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B46D1" w14:textId="77777777" w:rsidR="00AC12B3" w:rsidRDefault="00AC12B3" w:rsidP="007F7EA4">
      <w:pPr>
        <w:spacing w:after="360" w:line="240" w:lineRule="auto"/>
        <w:ind w:left="567"/>
        <w:outlineLvl w:val="0"/>
        <w:rPr>
          <w:rFonts w:cs="LeituraSans-Grot2"/>
          <w:b/>
          <w:color w:val="000000"/>
          <w:spacing w:val="15"/>
          <w:sz w:val="56"/>
          <w:szCs w:val="38"/>
        </w:rPr>
      </w:pPr>
    </w:p>
    <w:p w14:paraId="107D4D8C" w14:textId="6702F1E3" w:rsidR="00AC12B3" w:rsidRDefault="007F7EA4" w:rsidP="007F7EA4">
      <w:pPr>
        <w:spacing w:after="360" w:line="240" w:lineRule="auto"/>
        <w:ind w:left="567"/>
        <w:outlineLvl w:val="0"/>
        <w:rPr>
          <w:noProof/>
        </w:rPr>
      </w:pPr>
      <w:r w:rsidRPr="00BA1C29">
        <w:rPr>
          <w:rFonts w:cs="LeituraSans-Grot2"/>
          <w:b/>
          <w:color w:val="000000"/>
          <w:spacing w:val="15"/>
          <w:sz w:val="56"/>
          <w:szCs w:val="38"/>
        </w:rPr>
        <w:t>Procédure</w:t>
      </w:r>
      <w:r w:rsidRPr="00BA1C29">
        <w:rPr>
          <w:rFonts w:cs="LeituraSans-Grot2"/>
          <w:b/>
          <w:color w:val="000000"/>
          <w:spacing w:val="15"/>
          <w:sz w:val="56"/>
          <w:szCs w:val="38"/>
        </w:rPr>
        <w:br/>
        <w:t>de certification</w:t>
      </w:r>
      <w:r w:rsidRPr="00BA1C29">
        <w:rPr>
          <w:rFonts w:cs="LeituraSans-Grot2"/>
          <w:b/>
          <w:color w:val="000000"/>
          <w:spacing w:val="15"/>
          <w:sz w:val="56"/>
          <w:szCs w:val="38"/>
        </w:rPr>
        <w:br/>
        <w:t>des salariés</w:t>
      </w:r>
      <w:r w:rsidR="00493675">
        <w:rPr>
          <w:rFonts w:cs="LeituraSans-Grot2"/>
          <w:b/>
          <w:color w:val="000000"/>
          <w:spacing w:val="15"/>
          <w:sz w:val="56"/>
          <w:szCs w:val="38"/>
        </w:rPr>
        <w:t xml:space="preserve"> </w:t>
      </w:r>
      <w:r w:rsidR="003614B1">
        <w:rPr>
          <w:rFonts w:cs="LeituraSans-Grot2"/>
          <w:b/>
          <w:color w:val="000000"/>
          <w:spacing w:val="15"/>
          <w:sz w:val="56"/>
          <w:szCs w:val="38"/>
        </w:rPr>
        <w:t>exerçant à l’étranger</w:t>
      </w:r>
      <w:r w:rsidR="00CE554B">
        <w:rPr>
          <w:rFonts w:cs="LeituraSans-Grot2"/>
          <w:color w:val="000000"/>
          <w:spacing w:val="15"/>
          <w:sz w:val="56"/>
          <w:szCs w:val="38"/>
        </w:rPr>
        <w:fldChar w:fldCharType="begin"/>
      </w:r>
      <w:r w:rsidR="00AC05F5" w:rsidRPr="00BA1C29">
        <w:rPr>
          <w:rFonts w:cs="LeituraSans-Grot2"/>
          <w:color w:val="000000"/>
          <w:spacing w:val="15"/>
          <w:sz w:val="56"/>
          <w:szCs w:val="38"/>
        </w:rPr>
        <w:instrText xml:space="preserve"> </w:instrText>
      </w:r>
      <w:r w:rsidR="00943BE4" w:rsidRPr="00BA1C29">
        <w:rPr>
          <w:rFonts w:cs="LeituraSans-Grot2"/>
          <w:color w:val="000000"/>
          <w:spacing w:val="15"/>
          <w:sz w:val="56"/>
          <w:szCs w:val="38"/>
        </w:rPr>
        <w:instrText>TOC</w:instrText>
      </w:r>
      <w:r w:rsidR="00AC05F5" w:rsidRPr="00BA1C29">
        <w:rPr>
          <w:rFonts w:cs="LeituraSans-Grot2"/>
          <w:color w:val="000000"/>
          <w:spacing w:val="15"/>
          <w:sz w:val="56"/>
          <w:szCs w:val="38"/>
        </w:rPr>
        <w:instrText xml:space="preserve"> \o "1-1" </w:instrText>
      </w:r>
      <w:r w:rsidR="00CE554B">
        <w:rPr>
          <w:rFonts w:cs="LeituraSans-Grot2"/>
          <w:color w:val="000000"/>
          <w:spacing w:val="15"/>
          <w:sz w:val="56"/>
          <w:szCs w:val="38"/>
        </w:rPr>
        <w:fldChar w:fldCharType="separate"/>
      </w:r>
    </w:p>
    <w:p w14:paraId="3214AFBA" w14:textId="6D88841E" w:rsidR="00AC12B3" w:rsidRDefault="00AC12B3" w:rsidP="002B4765">
      <w:pPr>
        <w:pStyle w:val="TM1"/>
        <w:rPr>
          <w:rFonts w:asciiTheme="minorHAnsi" w:eastAsiaTheme="minorEastAsia" w:hAnsiTheme="minorHAnsi" w:cstheme="minorBidi"/>
          <w:noProof/>
          <w:color w:val="auto"/>
          <w:sz w:val="22"/>
          <w:lang w:eastAsia="fr-FR"/>
        </w:rPr>
      </w:pPr>
      <w:r>
        <w:rPr>
          <w:noProof/>
        </w:rPr>
        <w:t>1.</w:t>
      </w:r>
      <w:r>
        <w:rPr>
          <w:rFonts w:asciiTheme="minorHAnsi" w:eastAsiaTheme="minorEastAsia" w:hAnsiTheme="minorHAnsi" w:cstheme="minorBidi"/>
          <w:noProof/>
          <w:color w:val="auto"/>
          <w:sz w:val="22"/>
          <w:lang w:eastAsia="fr-FR"/>
        </w:rPr>
        <w:tab/>
      </w:r>
      <w:r>
        <w:rPr>
          <w:noProof/>
        </w:rPr>
        <w:t>Objet</w:t>
      </w:r>
      <w:r>
        <w:rPr>
          <w:noProof/>
        </w:rPr>
        <w:tab/>
      </w:r>
      <w:r>
        <w:rPr>
          <w:noProof/>
        </w:rPr>
        <w:fldChar w:fldCharType="begin"/>
      </w:r>
      <w:r>
        <w:rPr>
          <w:noProof/>
        </w:rPr>
        <w:instrText xml:space="preserve"> PAGEREF _Toc37416705 \h </w:instrText>
      </w:r>
      <w:r>
        <w:rPr>
          <w:noProof/>
        </w:rPr>
      </w:r>
      <w:r>
        <w:rPr>
          <w:noProof/>
        </w:rPr>
        <w:fldChar w:fldCharType="separate"/>
      </w:r>
      <w:r w:rsidR="002B4765">
        <w:rPr>
          <w:noProof/>
        </w:rPr>
        <w:t>2</w:t>
      </w:r>
      <w:r>
        <w:rPr>
          <w:noProof/>
        </w:rPr>
        <w:fldChar w:fldCharType="end"/>
      </w:r>
    </w:p>
    <w:p w14:paraId="5EA6516E" w14:textId="4EBE600E" w:rsidR="00AC12B3" w:rsidRDefault="00AC12B3" w:rsidP="002B4765">
      <w:pPr>
        <w:pStyle w:val="TM1"/>
        <w:rPr>
          <w:rFonts w:asciiTheme="minorHAnsi" w:eastAsiaTheme="minorEastAsia" w:hAnsiTheme="minorHAnsi" w:cstheme="minorBidi"/>
          <w:noProof/>
          <w:color w:val="auto"/>
          <w:sz w:val="22"/>
          <w:lang w:eastAsia="fr-FR"/>
        </w:rPr>
      </w:pPr>
      <w:r>
        <w:rPr>
          <w:noProof/>
        </w:rPr>
        <w:t>2.</w:t>
      </w:r>
      <w:r>
        <w:rPr>
          <w:rFonts w:asciiTheme="minorHAnsi" w:eastAsiaTheme="minorEastAsia" w:hAnsiTheme="minorHAnsi" w:cstheme="minorBidi"/>
          <w:noProof/>
          <w:color w:val="auto"/>
          <w:sz w:val="22"/>
          <w:lang w:eastAsia="fr-FR"/>
        </w:rPr>
        <w:tab/>
      </w:r>
      <w:r>
        <w:rPr>
          <w:noProof/>
        </w:rPr>
        <w:t>Domaine d’application</w:t>
      </w:r>
      <w:r>
        <w:rPr>
          <w:noProof/>
        </w:rPr>
        <w:tab/>
      </w:r>
      <w:r>
        <w:rPr>
          <w:noProof/>
        </w:rPr>
        <w:fldChar w:fldCharType="begin"/>
      </w:r>
      <w:r>
        <w:rPr>
          <w:noProof/>
        </w:rPr>
        <w:instrText xml:space="preserve"> PAGEREF _Toc37416706 \h </w:instrText>
      </w:r>
      <w:r>
        <w:rPr>
          <w:noProof/>
        </w:rPr>
      </w:r>
      <w:r>
        <w:rPr>
          <w:noProof/>
        </w:rPr>
        <w:fldChar w:fldCharType="separate"/>
      </w:r>
      <w:r w:rsidR="002B4765">
        <w:rPr>
          <w:noProof/>
        </w:rPr>
        <w:t>2</w:t>
      </w:r>
      <w:r>
        <w:rPr>
          <w:noProof/>
        </w:rPr>
        <w:fldChar w:fldCharType="end"/>
      </w:r>
    </w:p>
    <w:p w14:paraId="2D8EC127" w14:textId="2B561811" w:rsidR="00AC12B3" w:rsidRDefault="00AC12B3" w:rsidP="002B4765">
      <w:pPr>
        <w:pStyle w:val="TM1"/>
        <w:rPr>
          <w:rFonts w:asciiTheme="minorHAnsi" w:eastAsiaTheme="minorEastAsia" w:hAnsiTheme="minorHAnsi" w:cstheme="minorBidi"/>
          <w:noProof/>
          <w:color w:val="auto"/>
          <w:sz w:val="22"/>
          <w:lang w:eastAsia="fr-FR"/>
        </w:rPr>
      </w:pPr>
      <w:r>
        <w:rPr>
          <w:noProof/>
        </w:rPr>
        <w:t>3.</w:t>
      </w:r>
      <w:r>
        <w:rPr>
          <w:rFonts w:asciiTheme="minorHAnsi" w:eastAsiaTheme="minorEastAsia" w:hAnsiTheme="minorHAnsi" w:cstheme="minorBidi"/>
          <w:noProof/>
          <w:color w:val="auto"/>
          <w:sz w:val="22"/>
          <w:lang w:eastAsia="fr-FR"/>
        </w:rPr>
        <w:tab/>
      </w:r>
      <w:r>
        <w:rPr>
          <w:noProof/>
        </w:rPr>
        <w:t>Références</w:t>
      </w:r>
      <w:r>
        <w:rPr>
          <w:noProof/>
        </w:rPr>
        <w:tab/>
      </w:r>
      <w:r>
        <w:rPr>
          <w:noProof/>
        </w:rPr>
        <w:fldChar w:fldCharType="begin"/>
      </w:r>
      <w:r>
        <w:rPr>
          <w:noProof/>
        </w:rPr>
        <w:instrText xml:space="preserve"> PAGEREF _Toc37416707 \h </w:instrText>
      </w:r>
      <w:r>
        <w:rPr>
          <w:noProof/>
        </w:rPr>
      </w:r>
      <w:r>
        <w:rPr>
          <w:noProof/>
        </w:rPr>
        <w:fldChar w:fldCharType="separate"/>
      </w:r>
      <w:r w:rsidR="002B4765">
        <w:rPr>
          <w:noProof/>
        </w:rPr>
        <w:t>2</w:t>
      </w:r>
      <w:r>
        <w:rPr>
          <w:noProof/>
        </w:rPr>
        <w:fldChar w:fldCharType="end"/>
      </w:r>
    </w:p>
    <w:p w14:paraId="5894C6FD" w14:textId="372B905A" w:rsidR="00AC12B3" w:rsidRDefault="00AC12B3" w:rsidP="002B4765">
      <w:pPr>
        <w:pStyle w:val="TM1"/>
        <w:rPr>
          <w:rFonts w:asciiTheme="minorHAnsi" w:eastAsiaTheme="minorEastAsia" w:hAnsiTheme="minorHAnsi" w:cstheme="minorBidi"/>
          <w:noProof/>
          <w:color w:val="auto"/>
          <w:sz w:val="22"/>
          <w:lang w:eastAsia="fr-FR"/>
        </w:rPr>
      </w:pPr>
      <w:r>
        <w:rPr>
          <w:noProof/>
        </w:rPr>
        <w:t>4.</w:t>
      </w:r>
      <w:r>
        <w:rPr>
          <w:rFonts w:asciiTheme="minorHAnsi" w:eastAsiaTheme="minorEastAsia" w:hAnsiTheme="minorHAnsi" w:cstheme="minorBidi"/>
          <w:noProof/>
          <w:color w:val="auto"/>
          <w:sz w:val="22"/>
          <w:lang w:eastAsia="fr-FR"/>
        </w:rPr>
        <w:tab/>
      </w:r>
      <w:r>
        <w:rPr>
          <w:noProof/>
        </w:rPr>
        <w:t>Définitions</w:t>
      </w:r>
      <w:r>
        <w:rPr>
          <w:noProof/>
        </w:rPr>
        <w:tab/>
      </w:r>
      <w:r>
        <w:rPr>
          <w:noProof/>
        </w:rPr>
        <w:fldChar w:fldCharType="begin"/>
      </w:r>
      <w:r>
        <w:rPr>
          <w:noProof/>
        </w:rPr>
        <w:instrText xml:space="preserve"> PAGEREF _Toc37416708 \h </w:instrText>
      </w:r>
      <w:r>
        <w:rPr>
          <w:noProof/>
        </w:rPr>
      </w:r>
      <w:r>
        <w:rPr>
          <w:noProof/>
        </w:rPr>
        <w:fldChar w:fldCharType="separate"/>
      </w:r>
      <w:r w:rsidR="002B4765">
        <w:rPr>
          <w:noProof/>
        </w:rPr>
        <w:t>2</w:t>
      </w:r>
      <w:r>
        <w:rPr>
          <w:noProof/>
        </w:rPr>
        <w:fldChar w:fldCharType="end"/>
      </w:r>
    </w:p>
    <w:p w14:paraId="5EA2BF3C" w14:textId="4334D2E5" w:rsidR="00AC12B3" w:rsidRDefault="00AC12B3" w:rsidP="002B4765">
      <w:pPr>
        <w:pStyle w:val="TM1"/>
        <w:rPr>
          <w:rFonts w:asciiTheme="minorHAnsi" w:eastAsiaTheme="minorEastAsia" w:hAnsiTheme="minorHAnsi" w:cstheme="minorBidi"/>
          <w:noProof/>
          <w:color w:val="auto"/>
          <w:sz w:val="22"/>
          <w:lang w:eastAsia="fr-FR"/>
        </w:rPr>
      </w:pPr>
      <w:r>
        <w:rPr>
          <w:noProof/>
        </w:rPr>
        <w:t>5.</w:t>
      </w:r>
      <w:r>
        <w:rPr>
          <w:rFonts w:asciiTheme="minorHAnsi" w:eastAsiaTheme="minorEastAsia" w:hAnsiTheme="minorHAnsi" w:cstheme="minorBidi"/>
          <w:noProof/>
          <w:color w:val="auto"/>
          <w:sz w:val="22"/>
          <w:lang w:eastAsia="fr-FR"/>
        </w:rPr>
        <w:tab/>
      </w:r>
      <w:r>
        <w:rPr>
          <w:noProof/>
        </w:rPr>
        <w:t>Règles générales</w:t>
      </w:r>
      <w:r>
        <w:rPr>
          <w:noProof/>
        </w:rPr>
        <w:tab/>
      </w:r>
      <w:r>
        <w:rPr>
          <w:noProof/>
        </w:rPr>
        <w:fldChar w:fldCharType="begin"/>
      </w:r>
      <w:r>
        <w:rPr>
          <w:noProof/>
        </w:rPr>
        <w:instrText xml:space="preserve"> PAGEREF _Toc37416709 \h </w:instrText>
      </w:r>
      <w:r>
        <w:rPr>
          <w:noProof/>
        </w:rPr>
      </w:r>
      <w:r>
        <w:rPr>
          <w:noProof/>
        </w:rPr>
        <w:fldChar w:fldCharType="separate"/>
      </w:r>
      <w:r w:rsidR="002B4765">
        <w:rPr>
          <w:noProof/>
        </w:rPr>
        <w:t>3</w:t>
      </w:r>
      <w:r>
        <w:rPr>
          <w:noProof/>
        </w:rPr>
        <w:fldChar w:fldCharType="end"/>
      </w:r>
    </w:p>
    <w:p w14:paraId="248F4D25" w14:textId="6D8E4025" w:rsidR="00AC12B3" w:rsidRDefault="00AC12B3" w:rsidP="002B4765">
      <w:pPr>
        <w:pStyle w:val="TM1"/>
        <w:rPr>
          <w:rFonts w:asciiTheme="minorHAnsi" w:eastAsiaTheme="minorEastAsia" w:hAnsiTheme="minorHAnsi" w:cstheme="minorBidi"/>
          <w:noProof/>
          <w:color w:val="auto"/>
          <w:sz w:val="22"/>
          <w:lang w:eastAsia="fr-FR"/>
        </w:rPr>
      </w:pPr>
      <w:r>
        <w:rPr>
          <w:noProof/>
        </w:rPr>
        <w:t>6.</w:t>
      </w:r>
      <w:r>
        <w:rPr>
          <w:rFonts w:asciiTheme="minorHAnsi" w:eastAsiaTheme="minorEastAsia" w:hAnsiTheme="minorHAnsi" w:cstheme="minorBidi"/>
          <w:noProof/>
          <w:color w:val="auto"/>
          <w:sz w:val="22"/>
          <w:lang w:eastAsia="fr-FR"/>
        </w:rPr>
        <w:tab/>
      </w:r>
      <w:r>
        <w:rPr>
          <w:noProof/>
        </w:rPr>
        <w:t>Demande initiale</w:t>
      </w:r>
      <w:r>
        <w:rPr>
          <w:noProof/>
        </w:rPr>
        <w:tab/>
      </w:r>
      <w:r>
        <w:rPr>
          <w:noProof/>
        </w:rPr>
        <w:fldChar w:fldCharType="begin"/>
      </w:r>
      <w:r>
        <w:rPr>
          <w:noProof/>
        </w:rPr>
        <w:instrText xml:space="preserve"> PAGEREF _Toc37416710 \h </w:instrText>
      </w:r>
      <w:r>
        <w:rPr>
          <w:noProof/>
        </w:rPr>
      </w:r>
      <w:r>
        <w:rPr>
          <w:noProof/>
        </w:rPr>
        <w:fldChar w:fldCharType="separate"/>
      </w:r>
      <w:r w:rsidR="002B4765">
        <w:rPr>
          <w:noProof/>
        </w:rPr>
        <w:t>3</w:t>
      </w:r>
      <w:r>
        <w:rPr>
          <w:noProof/>
        </w:rPr>
        <w:fldChar w:fldCharType="end"/>
      </w:r>
    </w:p>
    <w:p w14:paraId="288F50F2" w14:textId="09D55F18" w:rsidR="00AC12B3" w:rsidRDefault="00AC12B3" w:rsidP="002B4765">
      <w:pPr>
        <w:pStyle w:val="TM1"/>
        <w:rPr>
          <w:rFonts w:asciiTheme="minorHAnsi" w:eastAsiaTheme="minorEastAsia" w:hAnsiTheme="minorHAnsi" w:cstheme="minorBidi"/>
          <w:noProof/>
          <w:color w:val="auto"/>
          <w:sz w:val="22"/>
          <w:lang w:eastAsia="fr-FR"/>
        </w:rPr>
      </w:pPr>
      <w:r>
        <w:rPr>
          <w:noProof/>
        </w:rPr>
        <w:t>7.</w:t>
      </w:r>
      <w:r>
        <w:rPr>
          <w:rFonts w:asciiTheme="minorHAnsi" w:eastAsiaTheme="minorEastAsia" w:hAnsiTheme="minorHAnsi" w:cstheme="minorBidi"/>
          <w:noProof/>
          <w:color w:val="auto"/>
          <w:sz w:val="22"/>
          <w:lang w:eastAsia="fr-FR"/>
        </w:rPr>
        <w:tab/>
      </w:r>
      <w:r>
        <w:rPr>
          <w:noProof/>
        </w:rPr>
        <w:t>Maintien annuel de la certification</w:t>
      </w:r>
      <w:r>
        <w:rPr>
          <w:noProof/>
        </w:rPr>
        <w:tab/>
      </w:r>
      <w:r>
        <w:rPr>
          <w:noProof/>
        </w:rPr>
        <w:fldChar w:fldCharType="begin"/>
      </w:r>
      <w:r>
        <w:rPr>
          <w:noProof/>
        </w:rPr>
        <w:instrText xml:space="preserve"> PAGEREF _Toc37416711 \h </w:instrText>
      </w:r>
      <w:r>
        <w:rPr>
          <w:noProof/>
        </w:rPr>
      </w:r>
      <w:r>
        <w:rPr>
          <w:noProof/>
        </w:rPr>
        <w:fldChar w:fldCharType="separate"/>
      </w:r>
      <w:r w:rsidR="002B4765">
        <w:rPr>
          <w:noProof/>
        </w:rPr>
        <w:t>6</w:t>
      </w:r>
      <w:r>
        <w:rPr>
          <w:noProof/>
        </w:rPr>
        <w:fldChar w:fldCharType="end"/>
      </w:r>
    </w:p>
    <w:p w14:paraId="1D2118DA" w14:textId="33BD9804" w:rsidR="00AC12B3" w:rsidRDefault="00AC12B3" w:rsidP="002B4765">
      <w:pPr>
        <w:pStyle w:val="TM1"/>
        <w:rPr>
          <w:rFonts w:asciiTheme="minorHAnsi" w:eastAsiaTheme="minorEastAsia" w:hAnsiTheme="minorHAnsi" w:cstheme="minorBidi"/>
          <w:noProof/>
          <w:color w:val="auto"/>
          <w:sz w:val="22"/>
          <w:lang w:eastAsia="fr-FR"/>
        </w:rPr>
      </w:pPr>
      <w:r>
        <w:rPr>
          <w:noProof/>
        </w:rPr>
        <w:t>8.</w:t>
      </w:r>
      <w:r>
        <w:rPr>
          <w:rFonts w:asciiTheme="minorHAnsi" w:eastAsiaTheme="minorEastAsia" w:hAnsiTheme="minorHAnsi" w:cstheme="minorBidi"/>
          <w:noProof/>
          <w:color w:val="auto"/>
          <w:sz w:val="22"/>
          <w:lang w:eastAsia="fr-FR"/>
        </w:rPr>
        <w:tab/>
      </w:r>
      <w:r>
        <w:rPr>
          <w:noProof/>
        </w:rPr>
        <w:t>Évolution (extension ou réduction) des certifications</w:t>
      </w:r>
      <w:r>
        <w:rPr>
          <w:noProof/>
        </w:rPr>
        <w:tab/>
      </w:r>
      <w:r>
        <w:rPr>
          <w:noProof/>
        </w:rPr>
        <w:fldChar w:fldCharType="begin"/>
      </w:r>
      <w:r>
        <w:rPr>
          <w:noProof/>
        </w:rPr>
        <w:instrText xml:space="preserve"> PAGEREF _Toc37416712 \h </w:instrText>
      </w:r>
      <w:r>
        <w:rPr>
          <w:noProof/>
        </w:rPr>
      </w:r>
      <w:r>
        <w:rPr>
          <w:noProof/>
        </w:rPr>
        <w:fldChar w:fldCharType="separate"/>
      </w:r>
      <w:r w:rsidR="002B4765">
        <w:rPr>
          <w:noProof/>
        </w:rPr>
        <w:t>7</w:t>
      </w:r>
      <w:r>
        <w:rPr>
          <w:noProof/>
        </w:rPr>
        <w:fldChar w:fldCharType="end"/>
      </w:r>
    </w:p>
    <w:p w14:paraId="19C31ADF" w14:textId="56E69185" w:rsidR="00AC12B3" w:rsidRDefault="00AC12B3" w:rsidP="002B4765">
      <w:pPr>
        <w:pStyle w:val="TM1"/>
        <w:rPr>
          <w:rFonts w:asciiTheme="minorHAnsi" w:eastAsiaTheme="minorEastAsia" w:hAnsiTheme="minorHAnsi" w:cstheme="minorBidi"/>
          <w:noProof/>
          <w:color w:val="auto"/>
          <w:sz w:val="22"/>
          <w:lang w:eastAsia="fr-FR"/>
        </w:rPr>
      </w:pPr>
      <w:r>
        <w:rPr>
          <w:noProof/>
        </w:rPr>
        <w:t>9.</w:t>
      </w:r>
      <w:r>
        <w:rPr>
          <w:rFonts w:asciiTheme="minorHAnsi" w:eastAsiaTheme="minorEastAsia" w:hAnsiTheme="minorHAnsi" w:cstheme="minorBidi"/>
          <w:noProof/>
          <w:color w:val="auto"/>
          <w:sz w:val="22"/>
          <w:lang w:eastAsia="fr-FR"/>
        </w:rPr>
        <w:tab/>
      </w:r>
      <w:r>
        <w:rPr>
          <w:noProof/>
        </w:rPr>
        <w:t>Renouvellement</w:t>
      </w:r>
      <w:r>
        <w:rPr>
          <w:noProof/>
        </w:rPr>
        <w:tab/>
      </w:r>
      <w:r>
        <w:rPr>
          <w:noProof/>
        </w:rPr>
        <w:fldChar w:fldCharType="begin"/>
      </w:r>
      <w:r>
        <w:rPr>
          <w:noProof/>
        </w:rPr>
        <w:instrText xml:space="preserve"> PAGEREF _Toc37416713 \h </w:instrText>
      </w:r>
      <w:r>
        <w:rPr>
          <w:noProof/>
        </w:rPr>
      </w:r>
      <w:r>
        <w:rPr>
          <w:noProof/>
        </w:rPr>
        <w:fldChar w:fldCharType="separate"/>
      </w:r>
      <w:r w:rsidR="002B4765">
        <w:rPr>
          <w:noProof/>
        </w:rPr>
        <w:t>7</w:t>
      </w:r>
      <w:r>
        <w:rPr>
          <w:noProof/>
        </w:rPr>
        <w:fldChar w:fldCharType="end"/>
      </w:r>
    </w:p>
    <w:p w14:paraId="6CEA8EE9" w14:textId="0B7D98DD" w:rsidR="00AC12B3" w:rsidRDefault="00AC12B3" w:rsidP="002B4765">
      <w:pPr>
        <w:pStyle w:val="TM1"/>
        <w:rPr>
          <w:rFonts w:asciiTheme="minorHAnsi" w:eastAsiaTheme="minorEastAsia" w:hAnsiTheme="minorHAnsi" w:cstheme="minorBidi"/>
          <w:noProof/>
          <w:color w:val="auto"/>
          <w:sz w:val="22"/>
          <w:lang w:eastAsia="fr-FR"/>
        </w:rPr>
      </w:pPr>
      <w:r>
        <w:rPr>
          <w:noProof/>
        </w:rPr>
        <w:t>10.</w:t>
      </w:r>
      <w:r>
        <w:rPr>
          <w:rFonts w:asciiTheme="minorHAnsi" w:eastAsiaTheme="minorEastAsia" w:hAnsiTheme="minorHAnsi" w:cstheme="minorBidi"/>
          <w:noProof/>
          <w:color w:val="auto"/>
          <w:sz w:val="22"/>
          <w:lang w:eastAsia="fr-FR"/>
        </w:rPr>
        <w:tab/>
      </w:r>
      <w:r>
        <w:rPr>
          <w:noProof/>
        </w:rPr>
        <w:t>Recours</w:t>
      </w:r>
      <w:r>
        <w:rPr>
          <w:noProof/>
        </w:rPr>
        <w:tab/>
      </w:r>
      <w:r>
        <w:rPr>
          <w:noProof/>
        </w:rPr>
        <w:fldChar w:fldCharType="begin"/>
      </w:r>
      <w:r>
        <w:rPr>
          <w:noProof/>
        </w:rPr>
        <w:instrText xml:space="preserve"> PAGEREF _Toc37416714 \h </w:instrText>
      </w:r>
      <w:r>
        <w:rPr>
          <w:noProof/>
        </w:rPr>
      </w:r>
      <w:r>
        <w:rPr>
          <w:noProof/>
        </w:rPr>
        <w:fldChar w:fldCharType="separate"/>
      </w:r>
      <w:r w:rsidR="002B4765">
        <w:rPr>
          <w:noProof/>
        </w:rPr>
        <w:t>11</w:t>
      </w:r>
      <w:r>
        <w:rPr>
          <w:noProof/>
        </w:rPr>
        <w:fldChar w:fldCharType="end"/>
      </w:r>
    </w:p>
    <w:p w14:paraId="7D797FCB" w14:textId="4282B547" w:rsidR="00AC12B3" w:rsidRDefault="00AC12B3" w:rsidP="002B4765">
      <w:pPr>
        <w:pStyle w:val="TM1"/>
        <w:rPr>
          <w:rFonts w:asciiTheme="minorHAnsi" w:eastAsiaTheme="minorEastAsia" w:hAnsiTheme="minorHAnsi" w:cstheme="minorBidi"/>
          <w:noProof/>
          <w:sz w:val="22"/>
          <w:lang w:eastAsia="fr-FR"/>
        </w:rPr>
      </w:pPr>
      <w:r w:rsidRPr="005728D9">
        <w:rPr>
          <w:noProof/>
        </w:rPr>
        <w:t>11.</w:t>
      </w:r>
      <w:r>
        <w:rPr>
          <w:rFonts w:asciiTheme="minorHAnsi" w:eastAsiaTheme="minorEastAsia" w:hAnsiTheme="minorHAnsi" w:cstheme="minorBidi"/>
          <w:noProof/>
          <w:sz w:val="22"/>
          <w:lang w:eastAsia="fr-FR"/>
        </w:rPr>
        <w:tab/>
      </w:r>
      <w:r w:rsidRPr="005728D9">
        <w:rPr>
          <w:noProof/>
        </w:rPr>
        <w:t>Communication de la certification</w:t>
      </w:r>
      <w:r>
        <w:rPr>
          <w:noProof/>
        </w:rPr>
        <w:tab/>
      </w:r>
      <w:r>
        <w:rPr>
          <w:noProof/>
        </w:rPr>
        <w:fldChar w:fldCharType="begin"/>
      </w:r>
      <w:r>
        <w:rPr>
          <w:noProof/>
        </w:rPr>
        <w:instrText xml:space="preserve"> PAGEREF _Toc37416715 \h </w:instrText>
      </w:r>
      <w:r>
        <w:rPr>
          <w:noProof/>
        </w:rPr>
      </w:r>
      <w:r>
        <w:rPr>
          <w:noProof/>
        </w:rPr>
        <w:fldChar w:fldCharType="separate"/>
      </w:r>
      <w:r w:rsidR="002B4765">
        <w:rPr>
          <w:noProof/>
        </w:rPr>
        <w:t>11</w:t>
      </w:r>
      <w:r>
        <w:rPr>
          <w:noProof/>
        </w:rPr>
        <w:fldChar w:fldCharType="end"/>
      </w:r>
    </w:p>
    <w:p w14:paraId="39289864" w14:textId="30F5B01D" w:rsidR="00AC12B3" w:rsidRDefault="00AC12B3" w:rsidP="002B4765">
      <w:pPr>
        <w:pStyle w:val="TM1"/>
        <w:rPr>
          <w:rFonts w:asciiTheme="minorHAnsi" w:eastAsiaTheme="minorEastAsia" w:hAnsiTheme="minorHAnsi" w:cstheme="minorBidi"/>
          <w:noProof/>
          <w:color w:val="auto"/>
          <w:sz w:val="22"/>
          <w:lang w:eastAsia="fr-FR"/>
        </w:rPr>
      </w:pPr>
      <w:r>
        <w:rPr>
          <w:noProof/>
        </w:rPr>
        <w:t>12.</w:t>
      </w:r>
      <w:r>
        <w:rPr>
          <w:rFonts w:asciiTheme="minorHAnsi" w:eastAsiaTheme="minorEastAsia" w:hAnsiTheme="minorHAnsi" w:cstheme="minorBidi"/>
          <w:noProof/>
          <w:color w:val="auto"/>
          <w:sz w:val="22"/>
          <w:lang w:eastAsia="fr-FR"/>
        </w:rPr>
        <w:tab/>
      </w:r>
      <w:r>
        <w:rPr>
          <w:noProof/>
        </w:rPr>
        <w:t>Réclamations de clients ou de tiers</w:t>
      </w:r>
      <w:r>
        <w:rPr>
          <w:noProof/>
        </w:rPr>
        <w:tab/>
      </w:r>
      <w:r>
        <w:rPr>
          <w:noProof/>
        </w:rPr>
        <w:fldChar w:fldCharType="begin"/>
      </w:r>
      <w:r>
        <w:rPr>
          <w:noProof/>
        </w:rPr>
        <w:instrText xml:space="preserve"> PAGEREF _Toc37416716 \h </w:instrText>
      </w:r>
      <w:r>
        <w:rPr>
          <w:noProof/>
        </w:rPr>
      </w:r>
      <w:r>
        <w:rPr>
          <w:noProof/>
        </w:rPr>
        <w:fldChar w:fldCharType="separate"/>
      </w:r>
      <w:r w:rsidR="002B4765">
        <w:rPr>
          <w:noProof/>
        </w:rPr>
        <w:t>11</w:t>
      </w:r>
      <w:r>
        <w:rPr>
          <w:noProof/>
        </w:rPr>
        <w:fldChar w:fldCharType="end"/>
      </w:r>
    </w:p>
    <w:p w14:paraId="656B01BA" w14:textId="1F4D6931" w:rsidR="00AC12B3" w:rsidRDefault="00AC12B3" w:rsidP="002B4765">
      <w:pPr>
        <w:pStyle w:val="TM1"/>
        <w:rPr>
          <w:rFonts w:asciiTheme="minorHAnsi" w:eastAsiaTheme="minorEastAsia" w:hAnsiTheme="minorHAnsi" w:cstheme="minorBidi"/>
          <w:noProof/>
          <w:color w:val="auto"/>
          <w:sz w:val="22"/>
          <w:lang w:eastAsia="fr-FR"/>
        </w:rPr>
      </w:pPr>
      <w:r>
        <w:rPr>
          <w:noProof/>
        </w:rPr>
        <w:t>13.</w:t>
      </w:r>
      <w:r>
        <w:rPr>
          <w:rFonts w:asciiTheme="minorHAnsi" w:eastAsiaTheme="minorEastAsia" w:hAnsiTheme="minorHAnsi" w:cstheme="minorBidi"/>
          <w:noProof/>
          <w:color w:val="auto"/>
          <w:sz w:val="22"/>
          <w:lang w:eastAsia="fr-FR"/>
        </w:rPr>
        <w:tab/>
      </w:r>
      <w:r>
        <w:rPr>
          <w:noProof/>
        </w:rPr>
        <w:t>Critères de certification</w:t>
      </w:r>
      <w:r>
        <w:rPr>
          <w:noProof/>
        </w:rPr>
        <w:tab/>
      </w:r>
      <w:r>
        <w:rPr>
          <w:noProof/>
        </w:rPr>
        <w:fldChar w:fldCharType="begin"/>
      </w:r>
      <w:r>
        <w:rPr>
          <w:noProof/>
        </w:rPr>
        <w:instrText xml:space="preserve"> PAGEREF _Toc37416717 \h </w:instrText>
      </w:r>
      <w:r>
        <w:rPr>
          <w:noProof/>
        </w:rPr>
      </w:r>
      <w:r>
        <w:rPr>
          <w:noProof/>
        </w:rPr>
        <w:fldChar w:fldCharType="separate"/>
      </w:r>
      <w:r w:rsidR="002B4765">
        <w:rPr>
          <w:noProof/>
        </w:rPr>
        <w:t>12</w:t>
      </w:r>
      <w:r>
        <w:rPr>
          <w:noProof/>
        </w:rPr>
        <w:fldChar w:fldCharType="end"/>
      </w:r>
    </w:p>
    <w:p w14:paraId="552E2EC3" w14:textId="6C5E0DBB" w:rsidR="00AC12B3" w:rsidRDefault="00AC12B3" w:rsidP="002B4765">
      <w:pPr>
        <w:pStyle w:val="TM1"/>
        <w:rPr>
          <w:rFonts w:asciiTheme="minorHAnsi" w:eastAsiaTheme="minorEastAsia" w:hAnsiTheme="minorHAnsi" w:cstheme="minorBidi"/>
          <w:noProof/>
          <w:color w:val="auto"/>
          <w:sz w:val="22"/>
          <w:lang w:eastAsia="fr-FR"/>
        </w:rPr>
      </w:pPr>
      <w:r>
        <w:rPr>
          <w:noProof/>
        </w:rPr>
        <w:t>14.</w:t>
      </w:r>
      <w:r>
        <w:rPr>
          <w:rFonts w:asciiTheme="minorHAnsi" w:eastAsiaTheme="minorEastAsia" w:hAnsiTheme="minorHAnsi" w:cstheme="minorBidi"/>
          <w:noProof/>
          <w:color w:val="auto"/>
          <w:sz w:val="22"/>
          <w:lang w:eastAsia="fr-FR"/>
        </w:rPr>
        <w:tab/>
      </w:r>
      <w:r>
        <w:rPr>
          <w:noProof/>
        </w:rPr>
        <w:t>Documents de référence</w:t>
      </w:r>
      <w:r>
        <w:rPr>
          <w:noProof/>
        </w:rPr>
        <w:tab/>
      </w:r>
      <w:r>
        <w:rPr>
          <w:noProof/>
        </w:rPr>
        <w:fldChar w:fldCharType="begin"/>
      </w:r>
      <w:r>
        <w:rPr>
          <w:noProof/>
        </w:rPr>
        <w:instrText xml:space="preserve"> PAGEREF _Toc37416718 \h </w:instrText>
      </w:r>
      <w:r>
        <w:rPr>
          <w:noProof/>
        </w:rPr>
      </w:r>
      <w:r>
        <w:rPr>
          <w:noProof/>
        </w:rPr>
        <w:fldChar w:fldCharType="separate"/>
      </w:r>
      <w:r w:rsidR="002B4765">
        <w:rPr>
          <w:noProof/>
        </w:rPr>
        <w:t>16</w:t>
      </w:r>
      <w:r>
        <w:rPr>
          <w:noProof/>
        </w:rPr>
        <w:fldChar w:fldCharType="end"/>
      </w:r>
    </w:p>
    <w:p w14:paraId="67C4C1C9" w14:textId="2BE9B136" w:rsidR="00AC12B3" w:rsidRDefault="00AC12B3" w:rsidP="002B4765">
      <w:pPr>
        <w:pStyle w:val="TM1"/>
        <w:rPr>
          <w:rFonts w:asciiTheme="minorHAnsi" w:eastAsiaTheme="minorEastAsia" w:hAnsiTheme="minorHAnsi" w:cstheme="minorBidi"/>
          <w:noProof/>
          <w:color w:val="auto"/>
          <w:sz w:val="22"/>
          <w:lang w:eastAsia="fr-FR"/>
        </w:rPr>
      </w:pPr>
      <w:r>
        <w:rPr>
          <w:noProof/>
        </w:rPr>
        <w:t>15.</w:t>
      </w:r>
      <w:r>
        <w:rPr>
          <w:rFonts w:asciiTheme="minorHAnsi" w:eastAsiaTheme="minorEastAsia" w:hAnsiTheme="minorHAnsi" w:cstheme="minorBidi"/>
          <w:noProof/>
          <w:color w:val="auto"/>
          <w:sz w:val="22"/>
          <w:lang w:eastAsia="fr-FR"/>
        </w:rPr>
        <w:tab/>
      </w:r>
      <w:r>
        <w:rPr>
          <w:noProof/>
        </w:rPr>
        <w:t>Documents appelés par la procédure</w:t>
      </w:r>
      <w:r>
        <w:rPr>
          <w:noProof/>
        </w:rPr>
        <w:tab/>
      </w:r>
      <w:r>
        <w:rPr>
          <w:noProof/>
        </w:rPr>
        <w:fldChar w:fldCharType="begin"/>
      </w:r>
      <w:r>
        <w:rPr>
          <w:noProof/>
        </w:rPr>
        <w:instrText xml:space="preserve"> PAGEREF _Toc37416719 \h </w:instrText>
      </w:r>
      <w:r>
        <w:rPr>
          <w:noProof/>
        </w:rPr>
      </w:r>
      <w:r>
        <w:rPr>
          <w:noProof/>
        </w:rPr>
        <w:fldChar w:fldCharType="separate"/>
      </w:r>
      <w:r w:rsidR="002B4765">
        <w:rPr>
          <w:noProof/>
        </w:rPr>
        <w:t>16</w:t>
      </w:r>
      <w:r>
        <w:rPr>
          <w:noProof/>
        </w:rPr>
        <w:fldChar w:fldCharType="end"/>
      </w:r>
    </w:p>
    <w:p w14:paraId="1644BA20" w14:textId="77777777" w:rsidR="00AC05F5" w:rsidRPr="007636E3" w:rsidRDefault="00CE554B" w:rsidP="00AC05F5">
      <w:pPr>
        <w:spacing w:after="0" w:line="240" w:lineRule="auto"/>
        <w:rPr>
          <w:b/>
          <w:color w:val="000000"/>
          <w:sz w:val="60"/>
        </w:rPr>
      </w:pPr>
      <w:r>
        <w:rPr>
          <w:rFonts w:cs="LeituraSans-Grot2"/>
          <w:b/>
          <w:color w:val="000000"/>
          <w:spacing w:val="15"/>
          <w:sz w:val="60"/>
          <w:szCs w:val="38"/>
        </w:rPr>
        <w:fldChar w:fldCharType="end"/>
      </w:r>
    </w:p>
    <w:p w14:paraId="1644BA21" w14:textId="77777777" w:rsidR="00AC05F5" w:rsidRDefault="00AC05F5" w:rsidP="00867D2B">
      <w:pPr>
        <w:pStyle w:val="Titre1"/>
        <w:numPr>
          <w:ilvl w:val="0"/>
          <w:numId w:val="3"/>
        </w:numPr>
      </w:pPr>
      <w:r>
        <w:br w:type="page"/>
      </w:r>
      <w:bookmarkStart w:id="0" w:name="_Toc37416705"/>
      <w:r w:rsidR="00D4011B" w:rsidRPr="00D4011B">
        <w:lastRenderedPageBreak/>
        <w:t>O</w:t>
      </w:r>
      <w:r w:rsidR="00D4011B">
        <w:t>bjet</w:t>
      </w:r>
      <w:bookmarkEnd w:id="0"/>
    </w:p>
    <w:p w14:paraId="1644BA22" w14:textId="5A9096C1" w:rsidR="00AC05F5" w:rsidRDefault="00D4011B" w:rsidP="00AC05F5">
      <w:bookmarkStart w:id="1" w:name="_Toc233857948"/>
      <w:r w:rsidRPr="00D4011B">
        <w:t xml:space="preserve">Cette procédure décrit les règles appliquées au sein de l’OPQTECC pour l’attribution, le maintien, l’extension, la réduction, le renouvellement, la suspension et le retrait de la certification ou des certifications des économistes et programmistes de la construction exerçant en tant que salariés </w:t>
      </w:r>
      <w:r w:rsidR="003614B1">
        <w:t>exerçant à l’étranger</w:t>
      </w:r>
      <w:r w:rsidR="00493675">
        <w:t xml:space="preserve"> </w:t>
      </w:r>
      <w:r w:rsidRPr="00D4011B">
        <w:t>dans les domaines de certification figurant dans la « nomenclature » en vigueur.</w:t>
      </w:r>
    </w:p>
    <w:p w14:paraId="1644BA23" w14:textId="77777777" w:rsidR="00AC05F5" w:rsidRDefault="00D4011B" w:rsidP="00867D2B">
      <w:pPr>
        <w:pStyle w:val="Titre1"/>
        <w:numPr>
          <w:ilvl w:val="0"/>
          <w:numId w:val="3"/>
        </w:numPr>
      </w:pPr>
      <w:bookmarkStart w:id="2" w:name="_Toc37416706"/>
      <w:bookmarkEnd w:id="1"/>
      <w:r>
        <w:t>Domaine d’application</w:t>
      </w:r>
      <w:bookmarkEnd w:id="2"/>
      <w:r w:rsidR="00DC4E78">
        <w:t xml:space="preserve"> </w:t>
      </w:r>
    </w:p>
    <w:p w14:paraId="1644BA24" w14:textId="77777777" w:rsidR="00D4011B" w:rsidRDefault="00D4011B" w:rsidP="00D4011B">
      <w:r>
        <w:t xml:space="preserve">Cette procédure s’applique : </w:t>
      </w:r>
    </w:p>
    <w:p w14:paraId="1644BA25" w14:textId="1919C54F" w:rsidR="00D4011B" w:rsidRDefault="00D4011B" w:rsidP="00D4011B">
      <w:pPr>
        <w:pStyle w:val="Paragraphedeliste"/>
        <w:numPr>
          <w:ilvl w:val="0"/>
          <w:numId w:val="5"/>
        </w:numPr>
      </w:pPr>
      <w:proofErr w:type="gramStart"/>
      <w:r>
        <w:t>aux</w:t>
      </w:r>
      <w:proofErr w:type="gramEnd"/>
      <w:r>
        <w:t xml:space="preserve"> salariés de l’OPQTECC </w:t>
      </w:r>
      <w:r w:rsidR="00273529">
        <w:t>nommée ci-après Equipe permanente, sous la responsabilité de la Déléguée Générale</w:t>
      </w:r>
    </w:p>
    <w:p w14:paraId="1644BA26" w14:textId="45D29B92" w:rsidR="00D4011B" w:rsidRDefault="00D4011B" w:rsidP="00D4011B">
      <w:pPr>
        <w:pStyle w:val="Paragraphedeliste"/>
        <w:numPr>
          <w:ilvl w:val="0"/>
          <w:numId w:val="5"/>
        </w:numPr>
      </w:pPr>
      <w:proofErr w:type="gramStart"/>
      <w:r>
        <w:t>au</w:t>
      </w:r>
      <w:proofErr w:type="gramEnd"/>
      <w:r>
        <w:t xml:space="preserve"> Responsable des Certifications</w:t>
      </w:r>
    </w:p>
    <w:p w14:paraId="1644BA27" w14:textId="77777777" w:rsidR="00D4011B" w:rsidRDefault="00D4011B" w:rsidP="00D4011B">
      <w:pPr>
        <w:pStyle w:val="Paragraphedeliste"/>
        <w:numPr>
          <w:ilvl w:val="0"/>
          <w:numId w:val="5"/>
        </w:numPr>
      </w:pPr>
      <w:proofErr w:type="gramStart"/>
      <w:r>
        <w:t>aux</w:t>
      </w:r>
      <w:proofErr w:type="gramEnd"/>
      <w:r>
        <w:t xml:space="preserve"> membres des Commissions de Certification et de Recours</w:t>
      </w:r>
    </w:p>
    <w:p w14:paraId="1644BA29" w14:textId="77777777" w:rsidR="00D4011B" w:rsidRDefault="00D4011B" w:rsidP="00D4011B">
      <w:pPr>
        <w:pStyle w:val="Paragraphedeliste"/>
        <w:numPr>
          <w:ilvl w:val="0"/>
          <w:numId w:val="5"/>
        </w:numPr>
      </w:pPr>
      <w:proofErr w:type="gramStart"/>
      <w:r>
        <w:t>d’une</w:t>
      </w:r>
      <w:proofErr w:type="gramEnd"/>
      <w:r>
        <w:t xml:space="preserve"> manière générale, à tout membre de l’Association lorsqu’il réalise une mission relevant du processus de certification des salariés.</w:t>
      </w:r>
    </w:p>
    <w:p w14:paraId="1644BA2A" w14:textId="77777777" w:rsidR="00D4011B" w:rsidRDefault="00D4011B" w:rsidP="00AC05F5">
      <w:r>
        <w:t>Elle est communiquée aux demandeurs et aux certifiés afin de connaître les modalités de traitement de leurs dossiers et les exigences auxquelles ils doivent répondre.</w:t>
      </w:r>
    </w:p>
    <w:p w14:paraId="1644BA2B" w14:textId="77777777" w:rsidR="00D4011B" w:rsidRDefault="00D4011B" w:rsidP="00D4011B">
      <w:pPr>
        <w:pStyle w:val="Titre1"/>
        <w:numPr>
          <w:ilvl w:val="0"/>
          <w:numId w:val="3"/>
        </w:numPr>
      </w:pPr>
      <w:bookmarkStart w:id="3" w:name="_Toc37416707"/>
      <w:r>
        <w:t>Références</w:t>
      </w:r>
      <w:bookmarkEnd w:id="3"/>
    </w:p>
    <w:p w14:paraId="1644BA2C" w14:textId="0857C859" w:rsidR="00D4011B" w:rsidRDefault="00D4011B" w:rsidP="00D4011B">
      <w:r>
        <w:t>N</w:t>
      </w:r>
      <w:r w:rsidRPr="00D4011B">
        <w:t>orme NF EN ISO 9001</w:t>
      </w:r>
      <w:proofErr w:type="gramStart"/>
      <w:r w:rsidRPr="00D4011B">
        <w:t xml:space="preserve"> :–</w:t>
      </w:r>
      <w:proofErr w:type="gramEnd"/>
      <w:r w:rsidRPr="00D4011B">
        <w:t xml:space="preserve"> Système de management de la qualité – Exigences</w:t>
      </w:r>
    </w:p>
    <w:p w14:paraId="1644BA2D" w14:textId="77777777" w:rsidR="00D4011B" w:rsidRDefault="00D4011B" w:rsidP="00D4011B">
      <w:pPr>
        <w:pStyle w:val="Titre1"/>
        <w:numPr>
          <w:ilvl w:val="0"/>
          <w:numId w:val="3"/>
        </w:numPr>
      </w:pPr>
      <w:bookmarkStart w:id="4" w:name="_Toc37416708"/>
      <w:r>
        <w:t>Définitions</w:t>
      </w:r>
      <w:bookmarkEnd w:id="4"/>
    </w:p>
    <w:p w14:paraId="1644BA2E" w14:textId="77777777" w:rsidR="00D4011B" w:rsidRDefault="00D4011B" w:rsidP="00D4011B">
      <w:r w:rsidRPr="00D4011B">
        <w:t>Nota –</w:t>
      </w:r>
      <w:r w:rsidRPr="00D4011B">
        <w:rPr>
          <w:b/>
        </w:rPr>
        <w:t xml:space="preserve"> </w:t>
      </w:r>
      <w:r>
        <w:t xml:space="preserve"> Les définitions ci-dessous sont tirées de la norme NF EN ISO 17024.</w:t>
      </w:r>
    </w:p>
    <w:p w14:paraId="1644BA2F" w14:textId="77777777" w:rsidR="00D4011B" w:rsidRDefault="00D4011B" w:rsidP="00D4011B">
      <w:r w:rsidRPr="00D4011B">
        <w:rPr>
          <w:b/>
        </w:rPr>
        <w:t>Appel :</w:t>
      </w:r>
      <w:r>
        <w:t xml:space="preserve"> demande d’un demandeur, d’un candidat ou d’une personne certifiée de reconsidérer toute décision défavorable prise par l’organisme de certification relativement à la certification désirée – dans cette procédure, le terme recours est utilisé pour appel.</w:t>
      </w:r>
    </w:p>
    <w:p w14:paraId="1644BA30" w14:textId="77777777" w:rsidR="00D4011B" w:rsidRDefault="00D4011B" w:rsidP="00D4011B">
      <w:r w:rsidRPr="00D4011B">
        <w:rPr>
          <w:b/>
        </w:rPr>
        <w:t>Candidat :</w:t>
      </w:r>
      <w:r>
        <w:t xml:space="preserve"> demandeur ayant satisfait aux conditions préalables spécifiées lui permettant de participer au processus de certification – dans cette procédure, le terme demandeur est utilisé pour candidat.</w:t>
      </w:r>
    </w:p>
    <w:p w14:paraId="1644BA31" w14:textId="77777777" w:rsidR="00D4011B" w:rsidRDefault="00D4011B" w:rsidP="00D4011B">
      <w:r w:rsidRPr="00D4011B">
        <w:rPr>
          <w:b/>
        </w:rPr>
        <w:t>Processus de certification :</w:t>
      </w:r>
      <w:r>
        <w:t xml:space="preserve"> toutes les activités par lesquelles un organisme de certification démontre qu’une personne répond aux exigences de compétence spécifiées, y compris la candidature, l’évaluation, la décision en matière de certifica</w:t>
      </w:r>
      <w:r w:rsidR="00967819">
        <w:t>tion, la surveillance et la rec</w:t>
      </w:r>
      <w:r>
        <w:t>tification, l’utilisation des certificats et des logos/marques.</w:t>
      </w:r>
    </w:p>
    <w:p w14:paraId="1644BA32" w14:textId="77777777" w:rsidR="00D4011B" w:rsidRDefault="00D4011B" w:rsidP="00D4011B">
      <w:r w:rsidRPr="00D4011B">
        <w:rPr>
          <w:b/>
        </w:rPr>
        <w:t xml:space="preserve">Evaluation : </w:t>
      </w:r>
      <w:r>
        <w:t xml:space="preserve">processus permettant d’évaluer </w:t>
      </w:r>
      <w:proofErr w:type="gramStart"/>
      <w:r>
        <w:t>qu’une personne satisfait</w:t>
      </w:r>
      <w:proofErr w:type="gramEnd"/>
      <w:r>
        <w:t xml:space="preserve"> aux exigences du dispositif particulier, donnant lieu à une décision en matière de certification.</w:t>
      </w:r>
    </w:p>
    <w:p w14:paraId="1644BA33" w14:textId="43EADFA1" w:rsidR="00D4011B" w:rsidRDefault="00493675" w:rsidP="00D4011B">
      <w:r>
        <w:rPr>
          <w:b/>
        </w:rPr>
        <w:t>Commission de certification</w:t>
      </w:r>
      <w:r w:rsidRPr="00D4011B">
        <w:rPr>
          <w:b/>
        </w:rPr>
        <w:t xml:space="preserve"> </w:t>
      </w:r>
      <w:r w:rsidR="00D4011B" w:rsidRPr="00D4011B">
        <w:rPr>
          <w:b/>
        </w:rPr>
        <w:t xml:space="preserve">: </w:t>
      </w:r>
      <w:r>
        <w:rPr>
          <w:b/>
        </w:rPr>
        <w:t xml:space="preserve">composé </w:t>
      </w:r>
      <w:r w:rsidR="00546143">
        <w:rPr>
          <w:b/>
        </w:rPr>
        <w:t>d’un</w:t>
      </w:r>
      <w:r>
        <w:rPr>
          <w:b/>
        </w:rPr>
        <w:t xml:space="preserve"> praticien </w:t>
      </w:r>
      <w:r w:rsidR="003614B1">
        <w:rPr>
          <w:b/>
        </w:rPr>
        <w:t>du pays où le demandeur exerce</w:t>
      </w:r>
      <w:r>
        <w:rPr>
          <w:b/>
        </w:rPr>
        <w:t xml:space="preserve">, </w:t>
      </w:r>
      <w:r w:rsidR="00D4011B">
        <w:t>possédant les certifications techniques et individuelles appropriées</w:t>
      </w:r>
      <w:r w:rsidR="00546143">
        <w:t>,</w:t>
      </w:r>
      <w:r w:rsidR="00546143" w:rsidRPr="00546143">
        <w:rPr>
          <w:b/>
        </w:rPr>
        <w:t xml:space="preserve"> </w:t>
      </w:r>
      <w:r w:rsidR="00546143">
        <w:rPr>
          <w:b/>
        </w:rPr>
        <w:t xml:space="preserve">du Responsable des Certifications, d’un représentant de Maître d’ouvrage (Collège C) et d’un représentant du collège </w:t>
      </w:r>
      <w:proofErr w:type="gramStart"/>
      <w:r w:rsidR="00546143">
        <w:rPr>
          <w:b/>
        </w:rPr>
        <w:t>D</w:t>
      </w:r>
      <w:r w:rsidR="00D4011B">
        <w:t xml:space="preserve"> .</w:t>
      </w:r>
      <w:proofErr w:type="gramEnd"/>
    </w:p>
    <w:p w14:paraId="1644BA35" w14:textId="77777777" w:rsidR="00D4011B" w:rsidRDefault="00D4011B" w:rsidP="00D4011B">
      <w:pPr>
        <w:pStyle w:val="Titre1"/>
        <w:numPr>
          <w:ilvl w:val="0"/>
          <w:numId w:val="3"/>
        </w:numPr>
      </w:pPr>
      <w:bookmarkStart w:id="5" w:name="_Toc37416709"/>
      <w:r>
        <w:t>Règles générales</w:t>
      </w:r>
      <w:bookmarkEnd w:id="5"/>
    </w:p>
    <w:p w14:paraId="1644BA36" w14:textId="77777777" w:rsidR="00D4011B" w:rsidRDefault="00D4011B" w:rsidP="00D4011B">
      <w:r>
        <w:t>Les courriers administratifs simples liés au processus de certification (accusés de réception, demandes de documents, informations générales…) sont signés de la Déléguée Générale.</w:t>
      </w:r>
    </w:p>
    <w:p w14:paraId="1644BA37" w14:textId="77777777" w:rsidR="00D4011B" w:rsidRDefault="00D4011B" w:rsidP="00D4011B">
      <w:r>
        <w:t>Les courriers informant de décisions prises au cours du processus de certification (favorables ou défavorables – abandon de l’instruction, refus, mise en demeure…) sont signés par la Déléguée Générale et un membre du Bureau (Président, Secrétaire Général, Trésorier…).</w:t>
      </w:r>
    </w:p>
    <w:p w14:paraId="1644BA38" w14:textId="77777777" w:rsidR="00D4011B" w:rsidRDefault="00D4011B" w:rsidP="00D4011B">
      <w:r>
        <w:t>Les certificats sont signés par le Président de l’OPQTECC.</w:t>
      </w:r>
    </w:p>
    <w:p w14:paraId="1644BA39" w14:textId="77777777" w:rsidR="00D4011B" w:rsidRDefault="00D4011B" w:rsidP="00D4011B">
      <w:pPr>
        <w:pStyle w:val="Titre1"/>
        <w:numPr>
          <w:ilvl w:val="0"/>
          <w:numId w:val="3"/>
        </w:numPr>
      </w:pPr>
      <w:bookmarkStart w:id="6" w:name="_Toc37416710"/>
      <w:r>
        <w:t>Demande initiale</w:t>
      </w:r>
      <w:bookmarkEnd w:id="6"/>
    </w:p>
    <w:p w14:paraId="1644BA3A" w14:textId="77777777" w:rsidR="00D4011B" w:rsidRPr="00D4011B" w:rsidRDefault="00D4011B" w:rsidP="00E17CE4">
      <w:pPr>
        <w:pStyle w:val="Paragraphedeliste"/>
        <w:numPr>
          <w:ilvl w:val="1"/>
          <w:numId w:val="3"/>
        </w:numPr>
        <w:jc w:val="both"/>
        <w:rPr>
          <w:rFonts w:eastAsia="Times New Roman"/>
          <w:b/>
          <w:bCs/>
          <w:color w:val="000000"/>
          <w:sz w:val="28"/>
          <w:szCs w:val="26"/>
        </w:rPr>
      </w:pPr>
      <w:r w:rsidRPr="00D4011B">
        <w:rPr>
          <w:rFonts w:eastAsia="Times New Roman"/>
          <w:b/>
          <w:bCs/>
          <w:color w:val="000000"/>
          <w:sz w:val="28"/>
          <w:szCs w:val="26"/>
        </w:rPr>
        <w:t>Information préalable du demandeur</w:t>
      </w:r>
    </w:p>
    <w:p w14:paraId="1644BA3B" w14:textId="1632F426" w:rsidR="00D4011B" w:rsidRDefault="00D4011B" w:rsidP="00E17CE4">
      <w:pPr>
        <w:jc w:val="both"/>
      </w:pPr>
      <w:r>
        <w:t xml:space="preserve">Les informations concernant le processus de certification des salariés (Règlement Intérieur, procédure de certification et annexes, nomenclature, dossiers de candidature, tarifs – statuts si nécessaire) sont disponibles sur le site Internet et auprès du secrétariat sur simple demande (téléphone, mail, demande Interne). </w:t>
      </w:r>
    </w:p>
    <w:p w14:paraId="520F94E5" w14:textId="77777777" w:rsidR="006F2FA6" w:rsidRPr="00A03E5B" w:rsidRDefault="006F2FA6" w:rsidP="00E17CE4">
      <w:pPr>
        <w:jc w:val="both"/>
      </w:pPr>
    </w:p>
    <w:p w14:paraId="53876148" w14:textId="77777777" w:rsidR="003358EF" w:rsidRDefault="003358EF" w:rsidP="002B4765">
      <w:pPr>
        <w:pStyle w:val="Paragraphedeliste"/>
      </w:pPr>
    </w:p>
    <w:p w14:paraId="36645B66" w14:textId="1DBB8F16" w:rsidR="003358EF" w:rsidRDefault="003358EF" w:rsidP="00493675">
      <w:pPr>
        <w:pStyle w:val="Paragraphedeliste"/>
        <w:jc w:val="both"/>
      </w:pPr>
      <w:r>
        <w:t>Pour les salariés exerçant à l’étranger, les règles suivantes s’appliquent :</w:t>
      </w:r>
    </w:p>
    <w:p w14:paraId="2AE72F52" w14:textId="77777777" w:rsidR="009418C7" w:rsidRDefault="009418C7" w:rsidP="002B4765">
      <w:pPr>
        <w:pStyle w:val="Paragraphedeliste"/>
      </w:pPr>
    </w:p>
    <w:p w14:paraId="179AF46F" w14:textId="6436B4B8" w:rsidR="009418C7" w:rsidRDefault="009418C7" w:rsidP="002B4765">
      <w:pPr>
        <w:pStyle w:val="Paragraphedeliste"/>
        <w:numPr>
          <w:ilvl w:val="0"/>
          <w:numId w:val="30"/>
        </w:numPr>
        <w:ind w:left="1069"/>
      </w:pPr>
      <w:r>
        <w:t>Aucune qualification préalable de leur société n’est requise ;</w:t>
      </w:r>
      <w:r w:rsidR="003358EF">
        <w:t xml:space="preserve"> </w:t>
      </w:r>
    </w:p>
    <w:p w14:paraId="431318CB" w14:textId="22CF6E7A" w:rsidR="003358EF" w:rsidRDefault="003358EF" w:rsidP="002B4765">
      <w:pPr>
        <w:pStyle w:val="Paragraphedeliste"/>
        <w:numPr>
          <w:ilvl w:val="0"/>
          <w:numId w:val="30"/>
        </w:numPr>
        <w:ind w:left="1069"/>
      </w:pPr>
      <w:r>
        <w:t xml:space="preserve">Le siège social </w:t>
      </w:r>
      <w:r w:rsidR="009418C7">
        <w:t xml:space="preserve">de leur entreprise </w:t>
      </w:r>
      <w:r>
        <w:t>ne doit pas être situé dans un pays avec lequel tout commerce est interdit</w:t>
      </w:r>
      <w:r w:rsidR="009418C7">
        <w:t> ;</w:t>
      </w:r>
      <w:r>
        <w:t xml:space="preserve"> </w:t>
      </w:r>
    </w:p>
    <w:p w14:paraId="4EAAFB30" w14:textId="5EF3D217" w:rsidR="003358EF" w:rsidRDefault="003358EF" w:rsidP="002B4765">
      <w:pPr>
        <w:pStyle w:val="Paragraphedeliste"/>
        <w:numPr>
          <w:ilvl w:val="0"/>
          <w:numId w:val="30"/>
        </w:numPr>
        <w:ind w:left="1069"/>
      </w:pPr>
      <w:proofErr w:type="gramStart"/>
      <w:r>
        <w:t>l’ensemble</w:t>
      </w:r>
      <w:proofErr w:type="gramEnd"/>
      <w:r>
        <w:t xml:space="preserve"> des documents demandés par le processus de </w:t>
      </w:r>
      <w:r w:rsidR="009418C7">
        <w:t>certification</w:t>
      </w:r>
      <w:r>
        <w:t xml:space="preserve"> doivent être délivrés par les services et autorités compétentes du pays où le demandeur exerce</w:t>
      </w:r>
      <w:r w:rsidR="009418C7">
        <w:t> ;</w:t>
      </w:r>
    </w:p>
    <w:p w14:paraId="1073394E" w14:textId="57B4D44C" w:rsidR="003358EF" w:rsidRDefault="003358EF" w:rsidP="002B4765">
      <w:pPr>
        <w:pStyle w:val="Paragraphedeliste"/>
        <w:numPr>
          <w:ilvl w:val="0"/>
          <w:numId w:val="30"/>
        </w:numPr>
        <w:ind w:left="1069"/>
      </w:pPr>
      <w:proofErr w:type="gramStart"/>
      <w:r>
        <w:t>l’ensemble</w:t>
      </w:r>
      <w:proofErr w:type="gramEnd"/>
      <w:r>
        <w:t xml:space="preserve"> du dossier et des documents transmis doivent être traduits en français</w:t>
      </w:r>
      <w:r w:rsidR="009418C7">
        <w:t> ;</w:t>
      </w:r>
    </w:p>
    <w:p w14:paraId="2F6A2926" w14:textId="494AF3FC" w:rsidR="003358EF" w:rsidRPr="0003017C" w:rsidRDefault="003358EF" w:rsidP="002B4765">
      <w:pPr>
        <w:pStyle w:val="Paragraphedeliste"/>
        <w:numPr>
          <w:ilvl w:val="0"/>
          <w:numId w:val="30"/>
        </w:numPr>
        <w:ind w:left="1069"/>
      </w:pPr>
      <w:proofErr w:type="gramStart"/>
      <w:r>
        <w:t>le</w:t>
      </w:r>
      <w:proofErr w:type="gramEnd"/>
      <w:r>
        <w:t xml:space="preserve"> règlement des frais d’instruction, et le cas échéant du maintien annuel doivent être réglés en euros</w:t>
      </w:r>
      <w:r w:rsidR="009418C7">
        <w:t>.</w:t>
      </w:r>
    </w:p>
    <w:p w14:paraId="4596DC8B" w14:textId="77777777" w:rsidR="006F2FA6" w:rsidRDefault="006F2FA6" w:rsidP="006F2FA6">
      <w:pPr>
        <w:pStyle w:val="Paragraphedeliste"/>
        <w:jc w:val="both"/>
        <w:rPr>
          <w:color w:val="FF0000"/>
        </w:rPr>
      </w:pPr>
    </w:p>
    <w:p w14:paraId="1644BA3C" w14:textId="77777777" w:rsidR="00D4011B" w:rsidRDefault="00D4011B" w:rsidP="00D4011B">
      <w:r>
        <w:t>La remise d’un dossier de candidature à un demandeur est gratuite.</w:t>
      </w:r>
    </w:p>
    <w:p w14:paraId="1644BA3D" w14:textId="77777777" w:rsidR="00D4011B" w:rsidRPr="00D4011B" w:rsidRDefault="00D4011B" w:rsidP="00D4011B">
      <w:pPr>
        <w:pStyle w:val="Titre2"/>
      </w:pPr>
      <w:r w:rsidRPr="00D4011B">
        <w:t>6.2.</w:t>
      </w:r>
      <w:r w:rsidRPr="00D4011B">
        <w:tab/>
        <w:t>Dossier de demande initiale</w:t>
      </w:r>
    </w:p>
    <w:p w14:paraId="1644BA3E" w14:textId="77777777" w:rsidR="00D4011B" w:rsidRDefault="00D4011B" w:rsidP="00D4011B">
      <w:r>
        <w:t>Le dossier de demande initiale comprend :</w:t>
      </w:r>
    </w:p>
    <w:p w14:paraId="1644BA3F" w14:textId="77777777" w:rsidR="00D4011B" w:rsidRDefault="00D4011B" w:rsidP="001B534E">
      <w:pPr>
        <w:pStyle w:val="listen1"/>
      </w:pPr>
      <w:r>
        <w:t xml:space="preserve">La lettre de demande signée </w:t>
      </w:r>
    </w:p>
    <w:p w14:paraId="1644BA40" w14:textId="77777777" w:rsidR="00D4011B" w:rsidRDefault="00D4011B" w:rsidP="001B534E">
      <w:pPr>
        <w:pStyle w:val="listen1"/>
      </w:pPr>
      <w:r>
        <w:t>Le dossier de demande initiale complété et accompagné de la totalité des pièces justificatives demandées</w:t>
      </w:r>
    </w:p>
    <w:p w14:paraId="1644BA41" w14:textId="77777777" w:rsidR="00D4011B" w:rsidRDefault="00D4011B" w:rsidP="001B534E">
      <w:pPr>
        <w:pStyle w:val="listen1"/>
      </w:pPr>
      <w:r>
        <w:t>Le règlement correspondant aux certifications demandées</w:t>
      </w:r>
    </w:p>
    <w:p w14:paraId="1644BA42" w14:textId="77777777" w:rsidR="00D4011B" w:rsidRDefault="00D4011B" w:rsidP="00D4011B">
      <w:r>
        <w:t>Le dossier doit être rédigé en français.</w:t>
      </w:r>
    </w:p>
    <w:p w14:paraId="1644BA44" w14:textId="77777777" w:rsidR="00D4011B" w:rsidRDefault="00D4011B" w:rsidP="00D4011B">
      <w:r>
        <w:t>Les autres éléments peuvent être transmis sous format papier ou sous format informatique (</w:t>
      </w:r>
      <w:proofErr w:type="spellStart"/>
      <w:r>
        <w:t>word</w:t>
      </w:r>
      <w:proofErr w:type="spellEnd"/>
      <w:r>
        <w:t xml:space="preserve">, </w:t>
      </w:r>
      <w:proofErr w:type="spellStart"/>
      <w:r>
        <w:t>excel</w:t>
      </w:r>
      <w:proofErr w:type="spellEnd"/>
      <w:r>
        <w:t xml:space="preserve">, </w:t>
      </w:r>
      <w:proofErr w:type="spellStart"/>
      <w:r>
        <w:t>pdf</w:t>
      </w:r>
      <w:proofErr w:type="spellEnd"/>
      <w:r>
        <w:t xml:space="preserve"> ou équivalent) à condition d’être insérés dans les rubriques prévues à cet effet sur le site Internet de l’OPQTECC.</w:t>
      </w:r>
    </w:p>
    <w:p w14:paraId="1644BA45" w14:textId="52AFAAC5" w:rsidR="00D4011B" w:rsidRDefault="00D4011B" w:rsidP="12C48DD8">
      <w:r>
        <w:t>Dès réception de la lettre de demande et du règlement, un accusé de réception est envoyé au demandeur en précisant, le cas échéant, les éléments apparaissant comme manquant lors d’une première vérification.</w:t>
      </w:r>
    </w:p>
    <w:p w14:paraId="1644BA46" w14:textId="77777777" w:rsidR="00D4011B" w:rsidRDefault="00D4011B" w:rsidP="00D4011B">
      <w:r>
        <w:t>La réception de la totalité des pièces demandées déclenche la procédure d’instruction du dossier et les délais correspondants.</w:t>
      </w:r>
    </w:p>
    <w:p w14:paraId="1644BA47" w14:textId="77777777" w:rsidR="00D4011B" w:rsidRDefault="00D4011B" w:rsidP="00D4011B">
      <w:pPr>
        <w:pStyle w:val="Titre2"/>
      </w:pPr>
      <w:r>
        <w:t>6.3.</w:t>
      </w:r>
      <w:r>
        <w:tab/>
        <w:t>Instruction du dossier</w:t>
      </w:r>
    </w:p>
    <w:p w14:paraId="1644BA49" w14:textId="273EC9B3" w:rsidR="00D4011B" w:rsidRPr="002B4765" w:rsidRDefault="00D4011B" w:rsidP="00755259">
      <w:r>
        <w:t xml:space="preserve">L’instruction du dossier se fait </w:t>
      </w:r>
      <w:r w:rsidR="00755259">
        <w:t>par l</w:t>
      </w:r>
      <w:r w:rsidR="00273529" w:rsidRPr="002B4765">
        <w:t>’équipe permanente</w:t>
      </w:r>
      <w:r w:rsidRPr="002B4765">
        <w:t xml:space="preserve"> </w:t>
      </w:r>
      <w:r w:rsidR="00755259">
        <w:t xml:space="preserve">qui </w:t>
      </w:r>
      <w:r w:rsidRPr="002B4765">
        <w:t>analyse les documents administratifs (conformité aux exigences générales et spécifiques aux certifications demandées) et effectue les demandes de pièces complémentaires éventuellement nécessaires à ce stade. La check-list  du dossier est créée</w:t>
      </w:r>
      <w:r w:rsidR="00755259">
        <w:t>.</w:t>
      </w:r>
    </w:p>
    <w:p w14:paraId="1644BA52" w14:textId="77777777" w:rsidR="00D4011B" w:rsidRDefault="00D4011B" w:rsidP="00DF07FD">
      <w:pPr>
        <w:pStyle w:val="Titre2"/>
      </w:pPr>
      <w:r>
        <w:t>6.4.</w:t>
      </w:r>
      <w:r>
        <w:tab/>
        <w:t>Commission de Certification</w:t>
      </w:r>
    </w:p>
    <w:p w14:paraId="1644BA53" w14:textId="64C62EE2" w:rsidR="00D4011B" w:rsidRDefault="00D4011B" w:rsidP="00D4011B">
      <w:r>
        <w:t>Après validation de l’instruction</w:t>
      </w:r>
      <w:r w:rsidR="00755259">
        <w:t xml:space="preserve"> par l’équipe permanente</w:t>
      </w:r>
      <w:r>
        <w:t>, le dossier du demandeur, accompagné de sa check-list d’instruction, est présenté en Commission de Certification.</w:t>
      </w:r>
    </w:p>
    <w:p w14:paraId="22018E29" w14:textId="77284792" w:rsidR="00755259" w:rsidRPr="00546143" w:rsidRDefault="00755259" w:rsidP="00D4011B">
      <w:pPr>
        <w:rPr>
          <w:bCs/>
        </w:rPr>
      </w:pPr>
      <w:r>
        <w:t xml:space="preserve">Cette commission est composée au minimum </w:t>
      </w:r>
      <w:r w:rsidR="00546143">
        <w:t>d’un</w:t>
      </w:r>
      <w:r>
        <w:t xml:space="preserve"> praticien </w:t>
      </w:r>
      <w:r w:rsidR="003614B1">
        <w:t>du pays dans lequel exerce le demandeur,</w:t>
      </w:r>
      <w:r>
        <w:t xml:space="preserve"> possédant les certifications techniques et individuelles appropriées, </w:t>
      </w:r>
      <w:r w:rsidR="00546143" w:rsidRPr="00316D70">
        <w:rPr>
          <w:bCs/>
        </w:rPr>
        <w:t>du Responsable des Certifications, d’un représentant de Maître d’ouvrage (Collège C) et d’un représentant du collège D</w:t>
      </w:r>
      <w:r w:rsidRPr="00546143">
        <w:rPr>
          <w:bCs/>
        </w:rPr>
        <w:t>.</w:t>
      </w:r>
    </w:p>
    <w:p w14:paraId="1644BA54" w14:textId="3FA59DC6" w:rsidR="00D4011B" w:rsidRPr="002B4765" w:rsidRDefault="00D4011B" w:rsidP="7E3EE4A6">
      <w:r w:rsidRPr="002B4765">
        <w:t xml:space="preserve">La liste des dossiers devant être traités devra être établie au moins une semaine à l’avance par </w:t>
      </w:r>
      <w:r w:rsidR="00704B1F" w:rsidRPr="002B4765">
        <w:t>l’équipe permanente</w:t>
      </w:r>
      <w:r w:rsidRPr="002B4765">
        <w:t>.</w:t>
      </w:r>
    </w:p>
    <w:p w14:paraId="14A2C460" w14:textId="77777777" w:rsidR="00755259" w:rsidRDefault="00D4011B" w:rsidP="00D4011B">
      <w:r>
        <w:t xml:space="preserve">La Commission </w:t>
      </w:r>
      <w:r w:rsidR="00755259">
        <w:t>de certification se réunit et convoque chaque demandeur pour un entretien au cours duquel leur dossier de demande sera étudié. La commission de certification pourra poser toute question technique relative aux livrables fournis lors de la demande.</w:t>
      </w:r>
    </w:p>
    <w:p w14:paraId="1644BA55" w14:textId="14ED31B3" w:rsidR="00D4011B" w:rsidRDefault="00755259" w:rsidP="00D4011B">
      <w:r>
        <w:t xml:space="preserve">La commission se réunit en son sein et  </w:t>
      </w:r>
      <w:r w:rsidR="00D4011B">
        <w:t xml:space="preserve">statue sur chacun des dossiers qui lui sont présentés, en étudiant chacune des certifications demandées. La Commission s’appuie sur la check-list d’instruction établie et, le dossier transmis par le demandeur. </w:t>
      </w:r>
    </w:p>
    <w:p w14:paraId="1644BA56" w14:textId="77777777" w:rsidR="00D4011B" w:rsidRDefault="00D4011B" w:rsidP="00D4011B">
      <w:r>
        <w:t>La Commission peut prendre, pour chaque certification demandée, les décisions suivantes :</w:t>
      </w:r>
    </w:p>
    <w:p w14:paraId="1644BA57" w14:textId="77777777" w:rsidR="00D4011B" w:rsidRDefault="00D4011B" w:rsidP="00DF07FD">
      <w:pPr>
        <w:pStyle w:val="listen1"/>
      </w:pPr>
      <w:proofErr w:type="gramStart"/>
      <w:r>
        <w:t>certification</w:t>
      </w:r>
      <w:proofErr w:type="gramEnd"/>
      <w:r>
        <w:t xml:space="preserve"> immédiate pour 4 ans (cas normal)</w:t>
      </w:r>
    </w:p>
    <w:p w14:paraId="1644BA58" w14:textId="77777777" w:rsidR="00D4011B" w:rsidRDefault="00D4011B" w:rsidP="00DF07FD">
      <w:pPr>
        <w:pStyle w:val="listen1"/>
      </w:pPr>
      <w:proofErr w:type="gramStart"/>
      <w:r>
        <w:t>certification</w:t>
      </w:r>
      <w:proofErr w:type="gramEnd"/>
      <w:r>
        <w:t xml:space="preserve"> avec période probatoire (cf. voir § 13.1.3 - certification probatoire)</w:t>
      </w:r>
    </w:p>
    <w:p w14:paraId="1644BA59" w14:textId="7482A299" w:rsidR="00D4011B" w:rsidRDefault="00515276" w:rsidP="00DF07FD">
      <w:pPr>
        <w:pStyle w:val="listen1"/>
      </w:pPr>
      <w:proofErr w:type="gramStart"/>
      <w:r>
        <w:t>demande</w:t>
      </w:r>
      <w:proofErr w:type="gramEnd"/>
      <w:r>
        <w:t xml:space="preserve"> de pièces </w:t>
      </w:r>
      <w:r w:rsidR="00D4011B">
        <w:t>complémentaire</w:t>
      </w:r>
      <w:r>
        <w:t>s</w:t>
      </w:r>
      <w:r w:rsidR="00D4011B">
        <w:t xml:space="preserve"> </w:t>
      </w:r>
      <w:r>
        <w:t>a</w:t>
      </w:r>
      <w:r w:rsidR="00D4011B">
        <w:t>u dossier (dans les conditions décrites ci-dessus)</w:t>
      </w:r>
    </w:p>
    <w:p w14:paraId="1644BA5A" w14:textId="77777777" w:rsidR="00D4011B" w:rsidRDefault="00D4011B" w:rsidP="00DF07FD">
      <w:pPr>
        <w:pStyle w:val="listen1"/>
      </w:pPr>
      <w:proofErr w:type="gramStart"/>
      <w:r>
        <w:t>refus</w:t>
      </w:r>
      <w:proofErr w:type="gramEnd"/>
      <w:r>
        <w:t xml:space="preserve"> partiel ou total</w:t>
      </w:r>
    </w:p>
    <w:p w14:paraId="1644BA5B" w14:textId="52A4ADDC" w:rsidR="00D4011B" w:rsidRDefault="00D4011B" w:rsidP="00D4011B">
      <w:r>
        <w:t>La décision est enregistrée sur la check-list  du dossier et dans un procès-verbal. Elle est notifiée au demandeur par écrit sans délai. La notification précise les motivations en cas de refus, de certification probatoire ou d’instruction complémentaire.</w:t>
      </w:r>
    </w:p>
    <w:p w14:paraId="1644BA5C" w14:textId="77777777" w:rsidR="00D4011B" w:rsidRDefault="00D4011B" w:rsidP="00D4011B">
      <w:r>
        <w:t>Lorsque la décision est favorable, un certificat, valable pour l’année en cours, est établi dans les conditions décrites au chapitre 11.</w:t>
      </w:r>
    </w:p>
    <w:p w14:paraId="1644BA5D" w14:textId="77777777" w:rsidR="00D4011B" w:rsidRDefault="00D4011B" w:rsidP="00DF07FD">
      <w:pPr>
        <w:pStyle w:val="Titre2"/>
      </w:pPr>
      <w:r>
        <w:t>6.5.</w:t>
      </w:r>
      <w:r w:rsidR="00DF07FD">
        <w:tab/>
      </w:r>
      <w:r>
        <w:t>Délais</w:t>
      </w:r>
    </w:p>
    <w:p w14:paraId="1644BA5E" w14:textId="12AEA884" w:rsidR="00D4011B" w:rsidRDefault="00D4011B" w:rsidP="00D4011B">
      <w:r>
        <w:t xml:space="preserve">Chaque demande de pièces complémentaires se fait dans un délai d’un mois après réception des derniers éléments. Le délai de réponse aux demandes de pièces ou informations complémentaires est fixé au cas par cas. Le demandeur est relancé </w:t>
      </w:r>
      <w:r w:rsidR="00704B1F">
        <w:t>au moins deux fois</w:t>
      </w:r>
      <w:r>
        <w:t xml:space="preserve"> à l’issue de ce délai. L’instruction du dossier est arrêtée en cas de </w:t>
      </w:r>
      <w:proofErr w:type="gramStart"/>
      <w:r>
        <w:t>non réponse</w:t>
      </w:r>
      <w:proofErr w:type="gramEnd"/>
      <w:r>
        <w:t xml:space="preserve"> à </w:t>
      </w:r>
      <w:r w:rsidR="00704B1F">
        <w:t>ces deux relances</w:t>
      </w:r>
      <w:r w:rsidR="003614B1">
        <w:t>.</w:t>
      </w:r>
      <w:r>
        <w:t xml:space="preserve"> </w:t>
      </w:r>
    </w:p>
    <w:p w14:paraId="1644BA5F" w14:textId="77777777" w:rsidR="00D4011B" w:rsidRPr="00D4011B" w:rsidRDefault="00D4011B" w:rsidP="00D4011B">
      <w:r>
        <w:t>Le délai global d’instruction jusqu’à la notification de la décision finale, compte non tenu du délai de réponse du demandeur, est de 6 mois. Lorsque ce délai est dépassé, le demandeur en est informé et le retard est justifié. Un nouveau délai est communiqué au demandeur.</w:t>
      </w:r>
    </w:p>
    <w:p w14:paraId="1644BA60" w14:textId="77777777" w:rsidR="00D4011B" w:rsidRDefault="00DF07FD" w:rsidP="00DF07FD">
      <w:pPr>
        <w:pStyle w:val="Titre1"/>
        <w:numPr>
          <w:ilvl w:val="0"/>
          <w:numId w:val="3"/>
        </w:numPr>
      </w:pPr>
      <w:r>
        <w:t xml:space="preserve"> </w:t>
      </w:r>
      <w:bookmarkStart w:id="7" w:name="_Toc37416711"/>
      <w:r>
        <w:t>Maintien annuel de la certification</w:t>
      </w:r>
      <w:bookmarkEnd w:id="7"/>
    </w:p>
    <w:p w14:paraId="1644BA61" w14:textId="5749848A" w:rsidR="00E10D6B" w:rsidRDefault="00E10D6B" w:rsidP="00E10D6B">
      <w:r>
        <w:t xml:space="preserve">Chaque année, </w:t>
      </w:r>
      <w:r w:rsidR="003358EF">
        <w:t>en fin d’année</w:t>
      </w:r>
      <w:r>
        <w:t xml:space="preserve">, un courrier </w:t>
      </w:r>
      <w:r w:rsidR="00515276">
        <w:t xml:space="preserve">électronique </w:t>
      </w:r>
      <w:r>
        <w:t>est adressé au certifié.</w:t>
      </w:r>
    </w:p>
    <w:p w14:paraId="1644BA62" w14:textId="77777777" w:rsidR="00E10D6B" w:rsidRDefault="00E10D6B" w:rsidP="00E10D6B">
      <w:r>
        <w:t>Ce courrier précise :</w:t>
      </w:r>
    </w:p>
    <w:p w14:paraId="1644BA63" w14:textId="77777777" w:rsidR="00E10D6B" w:rsidRDefault="00E10D6B" w:rsidP="00E10D6B">
      <w:pPr>
        <w:pStyle w:val="listen1"/>
      </w:pPr>
      <w:proofErr w:type="gramStart"/>
      <w:r>
        <w:t>les</w:t>
      </w:r>
      <w:proofErr w:type="gramEnd"/>
      <w:r>
        <w:t xml:space="preserve"> certifications détenues et le montant des droits annuels relatifs à ces certifications,</w:t>
      </w:r>
    </w:p>
    <w:p w14:paraId="1644BA64" w14:textId="77777777" w:rsidR="00E10D6B" w:rsidRDefault="00E10D6B" w:rsidP="00E10D6B">
      <w:pPr>
        <w:pStyle w:val="listen1"/>
      </w:pPr>
      <w:proofErr w:type="gramStart"/>
      <w:r>
        <w:t>les</w:t>
      </w:r>
      <w:proofErr w:type="gramEnd"/>
      <w:r>
        <w:t xml:space="preserve"> éventuels changements de nomenclature et, le cas échéant, les correspondances entre anciennes et nouvelles rubriques.</w:t>
      </w:r>
    </w:p>
    <w:p w14:paraId="1644BA65" w14:textId="77777777" w:rsidR="00E10D6B" w:rsidRDefault="00E10D6B" w:rsidP="00E10D6B">
      <w:proofErr w:type="gramStart"/>
      <w:r>
        <w:t>et</w:t>
      </w:r>
      <w:proofErr w:type="gramEnd"/>
      <w:r>
        <w:t xml:space="preserve"> demande au certifié de communiquer :</w:t>
      </w:r>
    </w:p>
    <w:p w14:paraId="1644BA66" w14:textId="77777777" w:rsidR="00E10D6B" w:rsidRDefault="00E10D6B" w:rsidP="00E10D6B">
      <w:pPr>
        <w:pStyle w:val="listen1"/>
      </w:pPr>
      <w:proofErr w:type="gramStart"/>
      <w:r>
        <w:t>les</w:t>
      </w:r>
      <w:proofErr w:type="gramEnd"/>
      <w:r>
        <w:t xml:space="preserve"> éventuels changements survenus au cours de la période écoulée, susceptibles d’avoir un impact sur les certifications obtenues</w:t>
      </w:r>
    </w:p>
    <w:p w14:paraId="1644BA67" w14:textId="77777777" w:rsidR="00E10D6B" w:rsidRDefault="00E10D6B" w:rsidP="00E10D6B">
      <w:pPr>
        <w:pStyle w:val="listen1"/>
      </w:pPr>
      <w:proofErr w:type="gramStart"/>
      <w:r>
        <w:t>de</w:t>
      </w:r>
      <w:proofErr w:type="gramEnd"/>
      <w:r>
        <w:t xml:space="preserve"> signaler les réclamations dont le certifié a pu faire l’objet dans l’exercice des activités certifiées.</w:t>
      </w:r>
    </w:p>
    <w:p w14:paraId="1644BA68" w14:textId="14066157" w:rsidR="00E10D6B" w:rsidRDefault="00E10D6B" w:rsidP="00E10D6B">
      <w:r>
        <w:t xml:space="preserve">L’analyse des éléments transmis à cette occasion est réalisée par </w:t>
      </w:r>
      <w:r w:rsidR="00704B1F">
        <w:t>l’équipe permanente</w:t>
      </w:r>
      <w:r>
        <w:t xml:space="preserve"> ou par une personne mandatée à cet effet.</w:t>
      </w:r>
    </w:p>
    <w:p w14:paraId="1644BA69" w14:textId="77777777" w:rsidR="00967819" w:rsidRDefault="00967819" w:rsidP="00E10D6B"/>
    <w:p w14:paraId="1644BA6B" w14:textId="77777777" w:rsidR="00967819" w:rsidRPr="004300EF" w:rsidRDefault="00967819" w:rsidP="00E10D6B"/>
    <w:p w14:paraId="1644BA6C" w14:textId="06056858" w:rsidR="00E10D6B" w:rsidRDefault="00E10D6B" w:rsidP="00E10D6B">
      <w:r w:rsidRPr="004300EF">
        <w:t xml:space="preserve">En cas de modifications par rapport au dossier initial ou de renouvellement (selon le </w:t>
      </w:r>
      <w:r>
        <w:t xml:space="preserve">statut du demandeur) pouvant remettre en cause les certifications accordées, </w:t>
      </w:r>
      <w:r w:rsidR="00704B1F">
        <w:t>l’équipe permanente</w:t>
      </w:r>
      <w:r>
        <w:t xml:space="preserve"> transmet le dossier </w:t>
      </w:r>
      <w:r w:rsidR="00515276">
        <w:t>à la commission de certifications</w:t>
      </w:r>
      <w:r>
        <w:t xml:space="preserve"> qui statue sur la suite à donner, le cas échéant après échanges avec le demandeur, dans un délai d’un mois à compter de la réception du dossier. La décision à ce stade peut être :</w:t>
      </w:r>
    </w:p>
    <w:p w14:paraId="1644BA6D" w14:textId="77777777" w:rsidR="00E10D6B" w:rsidRDefault="00E10D6B" w:rsidP="00E10D6B">
      <w:pPr>
        <w:pStyle w:val="listen1"/>
      </w:pPr>
      <w:proofErr w:type="gramStart"/>
      <w:r>
        <w:t>maintien</w:t>
      </w:r>
      <w:proofErr w:type="gramEnd"/>
      <w:r>
        <w:t xml:space="preserve"> des certifications attribuées</w:t>
      </w:r>
    </w:p>
    <w:p w14:paraId="1644BA6E" w14:textId="77777777" w:rsidR="00E10D6B" w:rsidRDefault="00E10D6B" w:rsidP="00E10D6B">
      <w:pPr>
        <w:pStyle w:val="listen1"/>
      </w:pPr>
      <w:proofErr w:type="gramStart"/>
      <w:r>
        <w:t>lancement</w:t>
      </w:r>
      <w:proofErr w:type="gramEnd"/>
      <w:r>
        <w:t xml:space="preserve"> d’une procédure de révision (instruction du dossier puis passage en commission). Les modalités de cette révision (traitement du dossier comme un dossier initial, une extension, un renouvellement… certification probatoire ou dérogatoire…) sont alors précisées dans la check-list d’instruction ouverte à cette occasion.</w:t>
      </w:r>
    </w:p>
    <w:p w14:paraId="1644BA6F" w14:textId="77777777" w:rsidR="00967819" w:rsidRDefault="00967819" w:rsidP="00967819">
      <w:pPr>
        <w:pStyle w:val="listen1"/>
        <w:numPr>
          <w:ilvl w:val="0"/>
          <w:numId w:val="0"/>
        </w:numPr>
        <w:ind w:left="641" w:hanging="357"/>
      </w:pPr>
    </w:p>
    <w:p w14:paraId="1644BA70" w14:textId="08157FE8" w:rsidR="00E10D6B" w:rsidRDefault="00E10D6B" w:rsidP="00E10D6B">
      <w:r>
        <w:t xml:space="preserve">Lorsque le dossier annuel n’est pas complet (notamment lorsque le montant de la cotisation réglée n’est pas correct), </w:t>
      </w:r>
      <w:r w:rsidR="00704B1F">
        <w:t xml:space="preserve">l’équipe permanente </w:t>
      </w:r>
      <w:r>
        <w:t>relance le certifié. Si le dossier n’est pas complet dans un délai d’un mois après relance</w:t>
      </w:r>
      <w:r w:rsidR="00704B1F" w:rsidRPr="00704B1F">
        <w:t xml:space="preserve"> </w:t>
      </w:r>
      <w:r w:rsidR="00704B1F">
        <w:t>l’équipe permanente</w:t>
      </w:r>
      <w:r>
        <w:t xml:space="preserve"> transmet le dossier à la Commission des Certifications (hors cotisation annuelle non réglée) pour décision (nouvelle relance, maintien, avertissement, suspension, retrait). Lorsque la cotisation n’est pas réglée en totalité ou en partie dans un délai d’un mois après cette première relance, le dossier est transmis au Bureau qui prend une décision (nouvelle relance, avertissement avant radiation, procédure de radiation).</w:t>
      </w:r>
    </w:p>
    <w:p w14:paraId="1644BA71" w14:textId="77777777" w:rsidR="00E10D6B" w:rsidRDefault="00E10D6B" w:rsidP="00E10D6B">
      <w:r>
        <w:t xml:space="preserve">Lorsque le dossier est complet et répond aux conditions de maintien annuel de la ou des certifications, un nouveau certificat, valable pour une période d’un an, est émis dans les conditions précisées au chapitre 11. </w:t>
      </w:r>
    </w:p>
    <w:p w14:paraId="1644BA72" w14:textId="77777777" w:rsidR="00E10D6B" w:rsidRDefault="00E10D6B" w:rsidP="00E10D6B">
      <w:pPr>
        <w:pStyle w:val="Titre1"/>
        <w:numPr>
          <w:ilvl w:val="0"/>
          <w:numId w:val="3"/>
        </w:numPr>
      </w:pPr>
      <w:bookmarkStart w:id="8" w:name="_Toc37416712"/>
      <w:r>
        <w:t>Évolution (extension ou réduction)</w:t>
      </w:r>
      <w:r w:rsidR="00C12481">
        <w:br/>
      </w:r>
      <w:r>
        <w:t>des certifications</w:t>
      </w:r>
      <w:bookmarkEnd w:id="8"/>
    </w:p>
    <w:p w14:paraId="1644BA73" w14:textId="77777777" w:rsidR="00D4011B" w:rsidRPr="00E10D6B" w:rsidRDefault="00D4011B" w:rsidP="00E10D6B"/>
    <w:p w14:paraId="1644BA74" w14:textId="77777777" w:rsidR="00AC05F5" w:rsidRDefault="00E10D6B" w:rsidP="00867D2B">
      <w:pPr>
        <w:pStyle w:val="Titre2"/>
      </w:pPr>
      <w:bookmarkStart w:id="9" w:name="_Toc233857949"/>
      <w:r>
        <w:t>8</w:t>
      </w:r>
      <w:r w:rsidR="00AC05F5">
        <w:t>.1.</w:t>
      </w:r>
      <w:r w:rsidR="00AC05F5">
        <w:tab/>
      </w:r>
      <w:r>
        <w:t>Extension</w:t>
      </w:r>
    </w:p>
    <w:p w14:paraId="1644BA75" w14:textId="77777777" w:rsidR="00E10D6B" w:rsidRPr="00E10D6B" w:rsidRDefault="00E10D6B" w:rsidP="00E10D6B">
      <w:r w:rsidRPr="00E10D6B">
        <w:t>Le besoin d’extension de la ou des certifications du salarié à de nouveaux critères de la nomenclature peut être consécutive à une évolution de la nomenclature, à une demande du salarié ou détectée lors du maintien annuel ou du renouvellement de la ou des certifications.</w:t>
      </w:r>
    </w:p>
    <w:p w14:paraId="1644BA76" w14:textId="1880A0A8" w:rsidR="00E10D6B" w:rsidRPr="00E10D6B" w:rsidRDefault="00704B1F" w:rsidP="00E10D6B">
      <w:r>
        <w:t>L’équipe permanente</w:t>
      </w:r>
      <w:r w:rsidR="00E10D6B" w:rsidRPr="00E10D6B">
        <w:t>, informe le demandeur, par courrier, sur le processus d’extension et les documents nécessaires à l’appui de sa demande.</w:t>
      </w:r>
    </w:p>
    <w:p w14:paraId="1644BA77" w14:textId="77777777" w:rsidR="00E10D6B" w:rsidRPr="00E10D6B" w:rsidRDefault="00E10D6B" w:rsidP="00E10D6B">
      <w:r w:rsidRPr="00E10D6B">
        <w:t>L’instruction démarre dès réception du dossier d’extension accompagné, le cas échéant, du montant des frais d’instruction de l’extension.</w:t>
      </w:r>
    </w:p>
    <w:p w14:paraId="1644BA78" w14:textId="77777777" w:rsidR="00E10D6B" w:rsidRPr="00E10D6B" w:rsidRDefault="00E10D6B" w:rsidP="00E10D6B">
      <w:r w:rsidRPr="00E10D6B">
        <w:t xml:space="preserve">L’instruction du dossier de demande complémentaire se fait selon les mêmes principes qu’une demande initiale (§ 6.3 à 6.5) : seules les pièces administratives et techniques relatives à cette extension seront cependant demandées au certifié et prises en compte lors de l’instruction.  </w:t>
      </w:r>
    </w:p>
    <w:p w14:paraId="1644BA79" w14:textId="77777777" w:rsidR="00E10D6B" w:rsidRPr="00E10D6B" w:rsidRDefault="00E10D6B" w:rsidP="00E10D6B">
      <w:pPr>
        <w:pStyle w:val="Titre2"/>
      </w:pPr>
      <w:r w:rsidRPr="00E10D6B">
        <w:t>8.2.</w:t>
      </w:r>
      <w:r w:rsidRPr="00E10D6B">
        <w:tab/>
        <w:t>Suppression de certifications</w:t>
      </w:r>
    </w:p>
    <w:p w14:paraId="1644BA7A" w14:textId="77777777" w:rsidR="00E10D6B" w:rsidRDefault="00E10D6B" w:rsidP="00E10D6B">
      <w:r>
        <w:t>La suppression de certifications peut être décidée par l’OPQTECC lors de l’analyse d’un dossier en vue de son maintien annuel ou de son renouvellement ou demandée par le salarié lui-même.</w:t>
      </w:r>
    </w:p>
    <w:p w14:paraId="1644BA7B" w14:textId="77777777" w:rsidR="00E10D6B" w:rsidRDefault="00E10D6B" w:rsidP="00E10D6B">
      <w:r>
        <w:t>La suppression du fait de l’OPQTECC est traitée dans les paragraphes correspondants.</w:t>
      </w:r>
    </w:p>
    <w:p w14:paraId="1644BA7C" w14:textId="77777777" w:rsidR="00E10D6B" w:rsidRDefault="00E10D6B" w:rsidP="00E10D6B">
      <w:r>
        <w:t>La suppression du fait du salarié est tracée sur l’appel de cotisation annuel et pris en compte par l’OPQTECC sans délai.</w:t>
      </w:r>
    </w:p>
    <w:p w14:paraId="1644BA7D" w14:textId="77777777" w:rsidR="00E10D6B" w:rsidRDefault="00E10D6B" w:rsidP="00E10D6B">
      <w:pPr>
        <w:pStyle w:val="Titre2"/>
      </w:pPr>
      <w:r w:rsidRPr="00E10D6B">
        <w:t>8.3.</w:t>
      </w:r>
      <w:r w:rsidRPr="00E10D6B">
        <w:tab/>
        <w:t>Impact d’une modification sur les échéances de renouvellement</w:t>
      </w:r>
    </w:p>
    <w:p w14:paraId="1644BA7E" w14:textId="77777777" w:rsidR="00E10D6B" w:rsidRDefault="00E10D6B" w:rsidP="00E10D6B">
      <w:r w:rsidRPr="00E10D6B">
        <w:t>L’extension ou la réduction des certifications au cours du cycle de 4 ans n’a pas d’impact sur les échéances suivantes (maintien annuel et renouvellement).</w:t>
      </w:r>
    </w:p>
    <w:p w14:paraId="1644BA7F" w14:textId="77777777" w:rsidR="00E10D6B" w:rsidRDefault="00E10D6B" w:rsidP="00E10D6B">
      <w:pPr>
        <w:pStyle w:val="Titre1"/>
        <w:numPr>
          <w:ilvl w:val="0"/>
          <w:numId w:val="3"/>
        </w:numPr>
      </w:pPr>
      <w:bookmarkStart w:id="10" w:name="_Toc37416713"/>
      <w:r>
        <w:t>Renouvellement</w:t>
      </w:r>
      <w:bookmarkEnd w:id="10"/>
    </w:p>
    <w:p w14:paraId="1644BA80" w14:textId="77777777" w:rsidR="00E10D6B" w:rsidRDefault="00E10D6B" w:rsidP="00E10D6B">
      <w:pPr>
        <w:pStyle w:val="Titre2"/>
        <w:numPr>
          <w:ilvl w:val="1"/>
          <w:numId w:val="3"/>
        </w:numPr>
      </w:pPr>
      <w:r w:rsidRPr="00E10D6B">
        <w:t>Déclenchement du renouvellement / délais</w:t>
      </w:r>
    </w:p>
    <w:p w14:paraId="1644BA81" w14:textId="77777777" w:rsidR="00E10D6B" w:rsidRDefault="00E10D6B" w:rsidP="00E10D6B">
      <w:r>
        <w:t>Les certifications sont accordées pour une durée de 4 ans (cycle), sous réserve du respect des conditions de maintien.</w:t>
      </w:r>
    </w:p>
    <w:p w14:paraId="1644BA82" w14:textId="77777777" w:rsidR="00E10D6B" w:rsidRDefault="00E10D6B" w:rsidP="00E10D6B"/>
    <w:p w14:paraId="1644BA83" w14:textId="77777777" w:rsidR="00E10D6B" w:rsidRDefault="00E10D6B" w:rsidP="00E10D6B">
      <w:r>
        <w:t>La date d’échéance est calculée à partir de la première certification accordée. Les extensions éventuelles sont calées sur cette date anniversaire.</w:t>
      </w:r>
    </w:p>
    <w:p w14:paraId="1644BA84" w14:textId="77777777" w:rsidR="001E7120" w:rsidRDefault="001E7120" w:rsidP="00E10D6B"/>
    <w:p w14:paraId="1644BA85" w14:textId="003F15FA" w:rsidR="00E64403" w:rsidRPr="00742BDE" w:rsidRDefault="00E64403" w:rsidP="12C48DD8">
      <w:pPr>
        <w:jc w:val="both"/>
      </w:pPr>
      <w:r>
        <w:t xml:space="preserve">9 mois avant la date d’échéance, le secrétariat de l’OPQTECC informe par courrier </w:t>
      </w:r>
      <w:r w:rsidR="0050215E">
        <w:t xml:space="preserve">électronique </w:t>
      </w:r>
      <w:r>
        <w:t xml:space="preserve">le </w:t>
      </w:r>
      <w:r w:rsidR="006C6D7E">
        <w:t>certifié</w:t>
      </w:r>
      <w:r>
        <w:t xml:space="preserve"> des conditions de renouvellement de sa ou ses certifications.</w:t>
      </w:r>
    </w:p>
    <w:p w14:paraId="1644BA86" w14:textId="2CE0EAE8" w:rsidR="00E64403" w:rsidRPr="00742BDE" w:rsidRDefault="00E64403" w:rsidP="12C48DD8">
      <w:pPr>
        <w:jc w:val="both"/>
      </w:pPr>
      <w:r>
        <w:t xml:space="preserve">Le certifié qui souhaite renouveler sa ou ses certifications dispose de </w:t>
      </w:r>
      <w:r w:rsidR="00704B1F">
        <w:t>3</w:t>
      </w:r>
      <w:r>
        <w:t xml:space="preserve"> mois pour remettre à l’OPQTECC un dossier complet afin que celui-ci soit instruit et passé en commission avant l’échéance.</w:t>
      </w:r>
    </w:p>
    <w:p w14:paraId="1644BA87" w14:textId="0DCF9942" w:rsidR="00E64403" w:rsidRPr="00742BDE" w:rsidRDefault="00E64403" w:rsidP="12C48DD8">
      <w:pPr>
        <w:jc w:val="both"/>
      </w:pPr>
      <w:r>
        <w:t xml:space="preserve">En cas d’absence de réponse dans le délai de </w:t>
      </w:r>
      <w:r w:rsidR="00704B1F">
        <w:t>3</w:t>
      </w:r>
      <w:r>
        <w:t xml:space="preserve"> mois (soit </w:t>
      </w:r>
      <w:r w:rsidR="00704B1F">
        <w:t>6</w:t>
      </w:r>
      <w:r>
        <w:t xml:space="preserve"> mois avant l’échéance de la certification), le certifié est relancé </w:t>
      </w:r>
      <w:r w:rsidR="00704B1F">
        <w:t xml:space="preserve">une première fois </w:t>
      </w:r>
      <w:r>
        <w:t xml:space="preserve">par courrier </w:t>
      </w:r>
      <w:r w:rsidR="0050215E">
        <w:t xml:space="preserve">électronique </w:t>
      </w:r>
      <w:r>
        <w:t>et dispose d’un mois pour adresser son dossier de renouvellement de certifications</w:t>
      </w:r>
      <w:r w:rsidR="00704B1F">
        <w:t>. En cas d’absence de réponse dans les trois mois qui suivent la première relance, le qualifié est relancé une seconde fois et dispose d’un mois pour adresser son dossier de renouvellement de certification</w:t>
      </w:r>
      <w:r w:rsidR="0050215E">
        <w:t xml:space="preserve"> </w:t>
      </w:r>
      <w:r>
        <w:t xml:space="preserve">ou demander une dérogation dans les cas prévus à l’article 13.3.3. </w:t>
      </w:r>
      <w:proofErr w:type="gramStart"/>
      <w:r>
        <w:t>ci</w:t>
      </w:r>
      <w:proofErr w:type="gramEnd"/>
      <w:r>
        <w:t>-apr</w:t>
      </w:r>
      <w:r w:rsidR="0058457C">
        <w:t>è</w:t>
      </w:r>
      <w:r>
        <w:t>s.</w:t>
      </w:r>
    </w:p>
    <w:p w14:paraId="1644BA88" w14:textId="19A018B6" w:rsidR="00E64403" w:rsidRPr="00742BDE" w:rsidRDefault="00E64403" w:rsidP="001E7120">
      <w:pPr>
        <w:jc w:val="both"/>
      </w:pPr>
      <w:r w:rsidRPr="00742BDE">
        <w:t xml:space="preserve">A l’échéance quadriennale de la certification, si le certifié n’a pas été en mesure de fournir un dossier complet dans les délais cités ci-dessus et si de ce fait la commission </w:t>
      </w:r>
      <w:r w:rsidR="0050215E">
        <w:t>de certification</w:t>
      </w:r>
      <w:r w:rsidR="0050215E" w:rsidRPr="00742BDE">
        <w:t xml:space="preserve"> </w:t>
      </w:r>
      <w:r w:rsidRPr="00742BDE">
        <w:t xml:space="preserve">n’a pas pu statuer sur le renouvellement, la ou les certifications </w:t>
      </w:r>
      <w:r w:rsidR="00D31303" w:rsidRPr="00742BDE">
        <w:t>ne sont pas renouvelées. L’ex certifié ne peut plus y faire référence.</w:t>
      </w:r>
    </w:p>
    <w:p w14:paraId="1644BA89" w14:textId="77777777" w:rsidR="00E64403" w:rsidRPr="00742BDE" w:rsidRDefault="00E64403" w:rsidP="001E7120">
      <w:pPr>
        <w:jc w:val="both"/>
      </w:pPr>
      <w:r w:rsidRPr="00742BDE">
        <w:t xml:space="preserve">Le certifié est informé de </w:t>
      </w:r>
      <w:r w:rsidR="00D31303" w:rsidRPr="00742BDE">
        <w:t>cette décision.</w:t>
      </w:r>
    </w:p>
    <w:p w14:paraId="1644BA8A" w14:textId="2DE0C321" w:rsidR="00E64403" w:rsidRPr="00742BDE" w:rsidRDefault="00E64403" w:rsidP="001E7120">
      <w:pPr>
        <w:jc w:val="both"/>
      </w:pPr>
      <w:r w:rsidRPr="00742BDE">
        <w:t xml:space="preserve">Toutefois, la ou les certifications pourront être réattribuées si le dossier de renouvellement complet peut être instruit et passé en commission </w:t>
      </w:r>
      <w:r w:rsidR="002116E3">
        <w:t>de certification</w:t>
      </w:r>
      <w:r w:rsidR="002116E3" w:rsidRPr="00742BDE">
        <w:t xml:space="preserve"> </w:t>
      </w:r>
      <w:r w:rsidRPr="00742BDE">
        <w:t>dans les 3 mois qui suivent l’échéance.</w:t>
      </w:r>
    </w:p>
    <w:p w14:paraId="1644BA8B" w14:textId="77777777" w:rsidR="00E64403" w:rsidRPr="00742BDE" w:rsidRDefault="00E64403" w:rsidP="001E7120">
      <w:pPr>
        <w:jc w:val="both"/>
      </w:pPr>
      <w:r w:rsidRPr="00742BDE">
        <w:t>Dans les autres cas, les dossiers arrivés hors délais doivent faire une nouvelle</w:t>
      </w:r>
      <w:r w:rsidR="001E7120" w:rsidRPr="00742BDE">
        <w:t xml:space="preserve"> demande initiale de certification.</w:t>
      </w:r>
    </w:p>
    <w:p w14:paraId="1644BA8C" w14:textId="53240BC1" w:rsidR="001E7120" w:rsidRPr="00742BDE" w:rsidRDefault="001E7120" w:rsidP="001E7120">
      <w:pPr>
        <w:jc w:val="both"/>
      </w:pPr>
      <w:r w:rsidRPr="00742BDE">
        <w:t xml:space="preserve">La présentation d’une nouvelle demande initiale de certification, après un retrait de certification, </w:t>
      </w:r>
      <w:r w:rsidR="00704B1F">
        <w:t xml:space="preserve">durant les 6 mois suivants ce retrait, </w:t>
      </w:r>
      <w:r w:rsidRPr="00742BDE">
        <w:t>ne dispense pas du respect de formation continue à laquelle le certifié s’est précédemment engagé.</w:t>
      </w:r>
    </w:p>
    <w:p w14:paraId="1644BA8D" w14:textId="77777777" w:rsidR="001E7120" w:rsidRPr="00E64403" w:rsidRDefault="001E7120" w:rsidP="001E7120">
      <w:pPr>
        <w:jc w:val="both"/>
        <w:rPr>
          <w:color w:val="FF0000"/>
        </w:rPr>
      </w:pPr>
    </w:p>
    <w:p w14:paraId="1644BA8E" w14:textId="77777777" w:rsidR="00E10D6B" w:rsidRDefault="00E10D6B" w:rsidP="00E10D6B">
      <w:pPr>
        <w:pStyle w:val="Titre2"/>
        <w:numPr>
          <w:ilvl w:val="1"/>
          <w:numId w:val="3"/>
        </w:numPr>
      </w:pPr>
      <w:r w:rsidRPr="00E10D6B">
        <w:t>Dossier de renouvellement</w:t>
      </w:r>
    </w:p>
    <w:p w14:paraId="1644BA8F" w14:textId="77777777" w:rsidR="00E10D6B" w:rsidRDefault="00E10D6B" w:rsidP="00E10D6B">
      <w:r>
        <w:t>Le dossier de renouvellement comprend :</w:t>
      </w:r>
    </w:p>
    <w:p w14:paraId="1644BA90" w14:textId="77777777" w:rsidR="00E10D6B" w:rsidRDefault="00E10D6B" w:rsidP="00E10D6B">
      <w:pPr>
        <w:pStyle w:val="listen1"/>
      </w:pPr>
      <w:r>
        <w:t>La lettre de demande signée</w:t>
      </w:r>
    </w:p>
    <w:p w14:paraId="1644BA91" w14:textId="77777777" w:rsidR="00E10D6B" w:rsidRDefault="00E10D6B" w:rsidP="00E10D6B">
      <w:pPr>
        <w:pStyle w:val="listen1"/>
      </w:pPr>
      <w:r>
        <w:t>Le dossier de renouvellement complété et accompagné de la totalité des pièces justificatives demandées</w:t>
      </w:r>
    </w:p>
    <w:p w14:paraId="1644BA92" w14:textId="77777777" w:rsidR="00E10D6B" w:rsidRDefault="00E10D6B" w:rsidP="00E10D6B">
      <w:pPr>
        <w:pStyle w:val="listen1"/>
      </w:pPr>
      <w:r>
        <w:t>Le règlement correspondant aux certifications demandées</w:t>
      </w:r>
    </w:p>
    <w:p w14:paraId="1644BA93" w14:textId="77777777" w:rsidR="00E10D6B" w:rsidRDefault="00E10D6B" w:rsidP="00E10D6B">
      <w:r>
        <w:t>Le dossier doit être rédigé en français.</w:t>
      </w:r>
    </w:p>
    <w:p w14:paraId="1644BA95" w14:textId="77777777" w:rsidR="00E10D6B" w:rsidRDefault="00E10D6B" w:rsidP="00E10D6B">
      <w:r>
        <w:t>Les autres éléments peuvent être transmis sous format papier ou sous format informatique (</w:t>
      </w:r>
      <w:proofErr w:type="spellStart"/>
      <w:r>
        <w:t>word</w:t>
      </w:r>
      <w:proofErr w:type="spellEnd"/>
      <w:r>
        <w:t xml:space="preserve">, </w:t>
      </w:r>
      <w:proofErr w:type="spellStart"/>
      <w:r>
        <w:t>excel</w:t>
      </w:r>
      <w:proofErr w:type="spellEnd"/>
      <w:r>
        <w:t xml:space="preserve">, </w:t>
      </w:r>
      <w:proofErr w:type="spellStart"/>
      <w:r>
        <w:t>pdf</w:t>
      </w:r>
      <w:proofErr w:type="spellEnd"/>
      <w:r>
        <w:t xml:space="preserve"> ou équivalent) à condition d’être insérés dans les rubriques prévues à cet effet sur le site Internet de l’OPQTECC (plateforme d’échange de document/dématérialisation).</w:t>
      </w:r>
    </w:p>
    <w:p w14:paraId="1644BA96" w14:textId="40B5451E" w:rsidR="00E10D6B" w:rsidRDefault="00E10D6B" w:rsidP="00E10D6B">
      <w:r>
        <w:t>Dès réception de la lettre de demande de renouvellement et du règlement, un accusé de réception est envoyé au demandeur et l’instruction du dossier débute (administratif / technique), que celui-ci soit jugé complet ou non.</w:t>
      </w:r>
    </w:p>
    <w:p w14:paraId="1644BA97" w14:textId="77777777" w:rsidR="00E10D6B" w:rsidRPr="00E10D6B" w:rsidRDefault="00E10D6B" w:rsidP="00E10D6B">
      <w:pPr>
        <w:pStyle w:val="Titre2"/>
      </w:pPr>
      <w:r w:rsidRPr="00E10D6B">
        <w:t>9.3.</w:t>
      </w:r>
      <w:r w:rsidRPr="00E10D6B">
        <w:tab/>
        <w:t>Instruction du dossier</w:t>
      </w:r>
    </w:p>
    <w:p w14:paraId="1644BA99" w14:textId="4A3E5023" w:rsidR="000C4FB7" w:rsidRPr="004300EF" w:rsidRDefault="00E10D6B" w:rsidP="002116E3">
      <w:r>
        <w:t xml:space="preserve">L’instruction du dossier se fait </w:t>
      </w:r>
      <w:r w:rsidR="002116E3">
        <w:t>par l</w:t>
      </w:r>
      <w:r w:rsidR="00704B1F">
        <w:t>’équipe permanente</w:t>
      </w:r>
      <w:r w:rsidR="002B4765">
        <w:t xml:space="preserve"> </w:t>
      </w:r>
      <w:r w:rsidR="002116E3">
        <w:t xml:space="preserve">qui </w:t>
      </w:r>
      <w:r>
        <w:t xml:space="preserve">analyse les documents administratifs (conformité aux exigences générales et spécifiques aux certifications demandées) et effectue les demandes de pièces complémentaires éventuellement nécessaires </w:t>
      </w:r>
      <w:r w:rsidRPr="004300EF">
        <w:t>à ce stade. La check-list du dossier est créée</w:t>
      </w:r>
      <w:r w:rsidR="000C4FB7" w:rsidRPr="004300EF">
        <w:t>,</w:t>
      </w:r>
    </w:p>
    <w:p w14:paraId="1644BAA4" w14:textId="77777777" w:rsidR="00E10D6B" w:rsidRDefault="00E10D6B" w:rsidP="00E10D6B">
      <w:pPr>
        <w:pStyle w:val="Titre2"/>
      </w:pPr>
      <w:r>
        <w:t>9.4.</w:t>
      </w:r>
      <w:r>
        <w:tab/>
        <w:t>Commission de Certification</w:t>
      </w:r>
    </w:p>
    <w:p w14:paraId="1644BAA5" w14:textId="4573210E" w:rsidR="00E10D6B" w:rsidRDefault="00E10D6B" w:rsidP="00E10D6B">
      <w:r>
        <w:t>Après validation de l’instruction</w:t>
      </w:r>
      <w:r w:rsidR="002116E3">
        <w:t xml:space="preserve"> par l’équipe permanente</w:t>
      </w:r>
      <w:r>
        <w:t>, le dossier du certifié, accompagné de sa check-list, est présenté en Commission de Certification.</w:t>
      </w:r>
    </w:p>
    <w:p w14:paraId="1644BAA6" w14:textId="4539EF7F" w:rsidR="00E10D6B" w:rsidRDefault="00E10D6B" w:rsidP="00E10D6B">
      <w:r>
        <w:t xml:space="preserve">La liste des dossiers devant être traités est établie au moins une semaine à l’avance par </w:t>
      </w:r>
      <w:r w:rsidR="00704B1F">
        <w:t>l’équipe permanente</w:t>
      </w:r>
      <w:r>
        <w:t>.</w:t>
      </w:r>
    </w:p>
    <w:p w14:paraId="564C6922" w14:textId="77777777" w:rsidR="002116E3" w:rsidRDefault="00E10D6B" w:rsidP="002116E3">
      <w:r>
        <w:t xml:space="preserve">La Commission </w:t>
      </w:r>
      <w:r w:rsidR="002116E3">
        <w:t>de certification se réunit et convoque chaque demandeur pour un entretien au cours duquel leur dossier de demande sera étudié. La commission de certification pourra poser toute question technique relative aux livrables fournis lors de la demande.</w:t>
      </w:r>
    </w:p>
    <w:p w14:paraId="1644BAA7" w14:textId="6E6EA969" w:rsidR="00E10D6B" w:rsidRDefault="002116E3" w:rsidP="002116E3">
      <w:r>
        <w:t xml:space="preserve">La commission se réunit en son sein et  </w:t>
      </w:r>
      <w:r w:rsidR="00E10D6B">
        <w:t xml:space="preserve">statue sur chacun des dossiers qui lui sont présentés, en étudiant chacune des certifications demandées. La Commission s’appuie sur la check-list et, sur le dossier transmis par le demandeur. </w:t>
      </w:r>
    </w:p>
    <w:p w14:paraId="1644BAA8" w14:textId="77777777" w:rsidR="00E10D6B" w:rsidRDefault="00E10D6B" w:rsidP="00E10D6B">
      <w:r>
        <w:t>La Commission peut prendre, pour chaque certification demandée, les décisions suivantes :</w:t>
      </w:r>
    </w:p>
    <w:p w14:paraId="1644BAA9" w14:textId="77777777" w:rsidR="00E10D6B" w:rsidRDefault="00E10D6B" w:rsidP="00E10D6B">
      <w:pPr>
        <w:pStyle w:val="listen1"/>
      </w:pPr>
      <w:proofErr w:type="gramStart"/>
      <w:r>
        <w:t>renouvellement</w:t>
      </w:r>
      <w:proofErr w:type="gramEnd"/>
      <w:r>
        <w:t xml:space="preserve"> immédiat pour 4 ans (cas normal)</w:t>
      </w:r>
    </w:p>
    <w:p w14:paraId="1644BAAA" w14:textId="77777777" w:rsidR="00E10D6B" w:rsidRDefault="00E10D6B" w:rsidP="00E10D6B">
      <w:pPr>
        <w:pStyle w:val="listen1"/>
      </w:pPr>
      <w:proofErr w:type="gramStart"/>
      <w:r>
        <w:t>renouvellement</w:t>
      </w:r>
      <w:proofErr w:type="gramEnd"/>
      <w:r>
        <w:t xml:space="preserve"> selon procédure dérogatoire</w:t>
      </w:r>
    </w:p>
    <w:p w14:paraId="1644BAAB" w14:textId="266615E2" w:rsidR="00E10D6B" w:rsidRDefault="002116E3" w:rsidP="00E10D6B">
      <w:pPr>
        <w:pStyle w:val="listen1"/>
      </w:pPr>
      <w:proofErr w:type="gramStart"/>
      <w:r>
        <w:t>demande</w:t>
      </w:r>
      <w:proofErr w:type="gramEnd"/>
      <w:r>
        <w:t xml:space="preserve"> de pièces </w:t>
      </w:r>
      <w:r w:rsidR="00E10D6B">
        <w:t>complémentaire</w:t>
      </w:r>
      <w:r>
        <w:t>s</w:t>
      </w:r>
      <w:r w:rsidR="00E10D6B">
        <w:t xml:space="preserve"> (le dossier est instruit à nouveau dans les conditions décrites ci-dessus)</w:t>
      </w:r>
    </w:p>
    <w:p w14:paraId="1644BAAC" w14:textId="77777777" w:rsidR="00E10D6B" w:rsidRDefault="00E10D6B" w:rsidP="00E10D6B">
      <w:pPr>
        <w:pStyle w:val="listen1"/>
      </w:pPr>
      <w:proofErr w:type="gramStart"/>
      <w:r>
        <w:t>retrait</w:t>
      </w:r>
      <w:proofErr w:type="gramEnd"/>
      <w:r>
        <w:t xml:space="preserve"> partiel ou total</w:t>
      </w:r>
    </w:p>
    <w:p w14:paraId="1644BAAD" w14:textId="77777777" w:rsidR="00847246" w:rsidRPr="00847246" w:rsidRDefault="00847246" w:rsidP="00847246">
      <w:pPr>
        <w:pStyle w:val="listen1"/>
        <w:numPr>
          <w:ilvl w:val="0"/>
          <w:numId w:val="0"/>
        </w:numPr>
        <w:ind w:left="641" w:hanging="357"/>
        <w:rPr>
          <w:i/>
          <w:sz w:val="18"/>
          <w:szCs w:val="18"/>
        </w:rPr>
      </w:pPr>
    </w:p>
    <w:p w14:paraId="1644BAAE" w14:textId="77777777" w:rsidR="00847246" w:rsidRPr="00847246" w:rsidRDefault="00847246" w:rsidP="00847246">
      <w:pPr>
        <w:pStyle w:val="listen1"/>
        <w:numPr>
          <w:ilvl w:val="0"/>
          <w:numId w:val="0"/>
        </w:numPr>
        <w:ind w:left="641" w:hanging="357"/>
        <w:rPr>
          <w:i/>
          <w:sz w:val="18"/>
          <w:szCs w:val="18"/>
        </w:rPr>
      </w:pPr>
      <w:r w:rsidRPr="00847246">
        <w:rPr>
          <w:i/>
          <w:sz w:val="18"/>
          <w:szCs w:val="18"/>
        </w:rPr>
        <w:t xml:space="preserve">(*) Nota : Pendant la période de suspension, il est formellement interdit au </w:t>
      </w:r>
      <w:r>
        <w:rPr>
          <w:i/>
          <w:sz w:val="18"/>
          <w:szCs w:val="18"/>
        </w:rPr>
        <w:t xml:space="preserve">certifié </w:t>
      </w:r>
      <w:r w:rsidRPr="00847246">
        <w:rPr>
          <w:i/>
          <w:sz w:val="18"/>
          <w:szCs w:val="18"/>
        </w:rPr>
        <w:t xml:space="preserve">de faire référence à la </w:t>
      </w:r>
      <w:r>
        <w:rPr>
          <w:i/>
          <w:sz w:val="18"/>
          <w:szCs w:val="18"/>
        </w:rPr>
        <w:t xml:space="preserve">certification </w:t>
      </w:r>
      <w:r w:rsidRPr="00847246">
        <w:rPr>
          <w:i/>
          <w:sz w:val="18"/>
          <w:szCs w:val="18"/>
        </w:rPr>
        <w:t xml:space="preserve">OPQTECC, objet de la suspension. Dès que les conditions de retour à la normale sont respectées, il pourra à nouveau utiliser la </w:t>
      </w:r>
      <w:r>
        <w:rPr>
          <w:i/>
          <w:sz w:val="18"/>
          <w:szCs w:val="18"/>
        </w:rPr>
        <w:t>certification</w:t>
      </w:r>
      <w:r w:rsidRPr="00847246">
        <w:rPr>
          <w:i/>
          <w:sz w:val="18"/>
          <w:szCs w:val="18"/>
        </w:rPr>
        <w:t xml:space="preserve"> suspendue sans passer par une demande initiale.</w:t>
      </w:r>
    </w:p>
    <w:p w14:paraId="1644BAAF" w14:textId="77777777" w:rsidR="00847246" w:rsidRDefault="00847246" w:rsidP="00847246">
      <w:pPr>
        <w:pStyle w:val="listen1"/>
        <w:numPr>
          <w:ilvl w:val="0"/>
          <w:numId w:val="0"/>
        </w:numPr>
        <w:ind w:left="641" w:hanging="357"/>
      </w:pPr>
    </w:p>
    <w:p w14:paraId="1644BAB0" w14:textId="356258F1" w:rsidR="00E10D6B" w:rsidRDefault="00E10D6B" w:rsidP="00E10D6B">
      <w:r>
        <w:t>La décision est enregistrée sur la check-list  du dossier et dans un procès-verbal. Elle est notifiée au demandeur par écrit sans délai. La notification précise les motivations en cas de refus, de dérogation ou d’instruction complémentaire.</w:t>
      </w:r>
    </w:p>
    <w:p w14:paraId="1644BAB1" w14:textId="77777777" w:rsidR="00E10D6B" w:rsidRDefault="00E10D6B" w:rsidP="00E10D6B">
      <w:r>
        <w:t>Lorsque la décision est favorable, un nouveau certificat, valable pour l’année en cours, est établi dans les conditions décrites au chapitre 11.</w:t>
      </w:r>
    </w:p>
    <w:p w14:paraId="1644BAB2" w14:textId="77777777" w:rsidR="00E10D6B" w:rsidRDefault="00E10D6B" w:rsidP="00E10D6B">
      <w:pPr>
        <w:pStyle w:val="Titre2"/>
      </w:pPr>
      <w:r>
        <w:t>9.5.</w:t>
      </w:r>
      <w:r>
        <w:tab/>
        <w:t>Délais</w:t>
      </w:r>
    </w:p>
    <w:p w14:paraId="1644BAB3" w14:textId="77777777" w:rsidR="00E10D6B" w:rsidRDefault="00E10D6B" w:rsidP="00E10D6B">
      <w:r>
        <w:t>Le certifié dispose d’un délai maximal de 3 mois pour fournir les pièces complémentaires à chaque étape de l’instruction, y compris après le passage de son dossier en Commission, sans que le délai global accordé au demandeur ne puisse excéder 12 mois après la date d’échéance.</w:t>
      </w:r>
    </w:p>
    <w:p w14:paraId="1644BAB4" w14:textId="77777777" w:rsidR="00E10D6B" w:rsidRDefault="00E10D6B" w:rsidP="00E10D6B">
      <w:r>
        <w:t>Pour le cas particulier des attestations de formation, ce délai est porté à 6 mois après le passage en Commission sans que le délai global ne puisse dépasser les 12 mois après échéance. Les attestations peuvent concerner des formations réalisées après la date d’échéance (c'est-à-dire au cours de la période de prolongation de l’instruction). Elles ne pourront être réutilisées pour le nouveau cycle.</w:t>
      </w:r>
    </w:p>
    <w:p w14:paraId="1644BAB5" w14:textId="77777777" w:rsidR="00E10D6B" w:rsidRDefault="00E10D6B" w:rsidP="00E10D6B">
      <w:r>
        <w:t xml:space="preserve">En l’absence des documents nécessaires dans les délais prévus, des courriers de relance sont adressés au certifié. </w:t>
      </w:r>
    </w:p>
    <w:p w14:paraId="1644BAB6" w14:textId="77777777" w:rsidR="00E10D6B" w:rsidRDefault="00E10D6B" w:rsidP="00E10D6B">
      <w:r>
        <w:t>À l’expiration du délai de 12 mois, la ou les certifications sont retirées sans que cela ne nécessite un nouveau passage en Commission. Le demandeur est informé par courrier. Tout changement de décision au-delà de ce délai passe par le processus de demande initiale.</w:t>
      </w:r>
    </w:p>
    <w:p w14:paraId="1644BAB7" w14:textId="77777777" w:rsidR="00E10D6B" w:rsidRDefault="00E10D6B" w:rsidP="00E10D6B">
      <w:r>
        <w:t>Pendant la période d’instruction du dossier par l’OPQTECC et de transmission des pièces éventuellement manquantes par le certifié, un certificat provisoire, basé sur les certifications déjà obtenues et valable pour l’année en cours, est transmis au certifié ayant fait part de sa demande de renouvellement et à jour de ses cotisations.</w:t>
      </w:r>
    </w:p>
    <w:p w14:paraId="1644BAB8" w14:textId="77777777" w:rsidR="00C12481" w:rsidRDefault="00C12481" w:rsidP="00C12481">
      <w:pPr>
        <w:pStyle w:val="Titre1"/>
        <w:numPr>
          <w:ilvl w:val="0"/>
          <w:numId w:val="3"/>
        </w:numPr>
      </w:pPr>
      <w:bookmarkStart w:id="11" w:name="_Toc37416714"/>
      <w:r>
        <w:t>Recours</w:t>
      </w:r>
      <w:bookmarkEnd w:id="11"/>
    </w:p>
    <w:p w14:paraId="1644BAB9" w14:textId="77777777" w:rsidR="00C12481" w:rsidRDefault="00C12481" w:rsidP="00B2011B">
      <w:pPr>
        <w:jc w:val="both"/>
      </w:pPr>
      <w:r>
        <w:t>Les décisions de la Commission de Certification sont motivées et notifiées au demandeur ou certifié.</w:t>
      </w:r>
    </w:p>
    <w:p w14:paraId="1644BABA" w14:textId="18FAE73A" w:rsidR="00C12481" w:rsidRDefault="00C12481" w:rsidP="00B2011B">
      <w:pPr>
        <w:jc w:val="both"/>
      </w:pPr>
      <w:r>
        <w:t>À réception de cette notification, le demandeur ou certifié dispose d’un délai de deux mois pour faire appel de la décision. L’appel doit être motivé. Il doit être fait par courrier adressé à la Commission de recours, au siège de l’OPQTECC.</w:t>
      </w:r>
    </w:p>
    <w:p w14:paraId="1644BABB" w14:textId="77777777" w:rsidR="00C12481" w:rsidRDefault="00C12481" w:rsidP="00B2011B">
      <w:pPr>
        <w:jc w:val="both"/>
      </w:pPr>
      <w:r>
        <w:t>L’appel est analysé par le Responsable des Certifications qui peut, selon le cas :</w:t>
      </w:r>
    </w:p>
    <w:p w14:paraId="1644BABC" w14:textId="77777777" w:rsidR="00C12481" w:rsidRDefault="00C12481" w:rsidP="00B2011B">
      <w:pPr>
        <w:pStyle w:val="listen1"/>
        <w:jc w:val="both"/>
      </w:pPr>
      <w:proofErr w:type="gramStart"/>
      <w:r>
        <w:t>rejeter</w:t>
      </w:r>
      <w:proofErr w:type="gramEnd"/>
      <w:r>
        <w:t xml:space="preserve"> l’appel s’il n’est pas motivé</w:t>
      </w:r>
    </w:p>
    <w:p w14:paraId="1644BABD" w14:textId="77777777" w:rsidR="00C12481" w:rsidRDefault="00C12481" w:rsidP="00B2011B">
      <w:pPr>
        <w:pStyle w:val="listen1"/>
        <w:jc w:val="both"/>
      </w:pPr>
      <w:proofErr w:type="gramStart"/>
      <w:r>
        <w:t>mettre</w:t>
      </w:r>
      <w:proofErr w:type="gramEnd"/>
      <w:r>
        <w:t xml:space="preserve"> en place une procédure amiable. Le dossier est alors transmis à un nouvel instructeur puis à la Commission de Certification. Il est étudié lors de la prochaine réunion de la Commission</w:t>
      </w:r>
    </w:p>
    <w:p w14:paraId="1644BABE" w14:textId="77777777" w:rsidR="00C12481" w:rsidRDefault="00C12481" w:rsidP="00B2011B">
      <w:pPr>
        <w:pStyle w:val="listen1"/>
        <w:jc w:val="both"/>
      </w:pPr>
      <w:proofErr w:type="gramStart"/>
      <w:r>
        <w:t>convoquer</w:t>
      </w:r>
      <w:proofErr w:type="gramEnd"/>
      <w:r>
        <w:t xml:space="preserve"> la Commission de recours dans un délai de 3 mois maximum après réception du courrier recommandé</w:t>
      </w:r>
    </w:p>
    <w:p w14:paraId="1644BABF" w14:textId="77777777" w:rsidR="00C12481" w:rsidRDefault="00C12481" w:rsidP="00B2011B">
      <w:pPr>
        <w:jc w:val="both"/>
      </w:pPr>
      <w:r>
        <w:t>La Commission de recours statue en dernier ressort. Ses décisions sont motivées, enregistrées sur la check-list d’instruction du dossier et dans un procès-verbal puis communiquées au demandeur ou certifié.</w:t>
      </w:r>
    </w:p>
    <w:p w14:paraId="1644BAC3" w14:textId="77777777" w:rsidR="00B2011B" w:rsidRPr="009D1E83" w:rsidRDefault="00B2011B" w:rsidP="00B2011B">
      <w:pPr>
        <w:jc w:val="both"/>
        <w:rPr>
          <w:u w:val="single"/>
        </w:rPr>
      </w:pPr>
      <w:r w:rsidRPr="009D1E83">
        <w:rPr>
          <w:u w:val="single"/>
        </w:rPr>
        <w:t>Nota :</w:t>
      </w:r>
    </w:p>
    <w:p w14:paraId="1644BAC4" w14:textId="77777777" w:rsidR="00B2011B" w:rsidRPr="009D1E83" w:rsidRDefault="00B2011B" w:rsidP="00B2011B">
      <w:pPr>
        <w:jc w:val="both"/>
      </w:pPr>
      <w:r w:rsidRPr="009D1E83">
        <w:t>La Commission de recours peut être également sollicitée pour les recours liés au processus administratif (cotisation annuelle non réglée, documents administratifs non produits ou incomplets, échéance de remise de dossiers non respectée, …).</w:t>
      </w:r>
    </w:p>
    <w:p w14:paraId="1644BAC5" w14:textId="77777777" w:rsidR="00E53B0F" w:rsidRPr="009D1E83" w:rsidRDefault="00E53B0F" w:rsidP="00B2011B">
      <w:pPr>
        <w:jc w:val="both"/>
      </w:pPr>
      <w:r w:rsidRPr="009D1E83">
        <w:t>Les recours liés au processus administratif sont traités dans les conditions décrites ci-dessus.</w:t>
      </w:r>
    </w:p>
    <w:p w14:paraId="4D4DCF86" w14:textId="6F3A41AC" w:rsidR="008C3FE5" w:rsidRPr="00926EF8" w:rsidRDefault="00DF648B" w:rsidP="00926EF8">
      <w:pPr>
        <w:pStyle w:val="Titre1"/>
        <w:numPr>
          <w:ilvl w:val="0"/>
          <w:numId w:val="3"/>
        </w:numPr>
        <w:rPr>
          <w:strike/>
          <w:color w:val="auto"/>
        </w:rPr>
      </w:pPr>
      <w:bookmarkStart w:id="12" w:name="_Toc37416715"/>
      <w:r w:rsidRPr="00926EF8">
        <w:rPr>
          <w:color w:val="auto"/>
        </w:rPr>
        <w:t>Communication de la certification</w:t>
      </w:r>
      <w:bookmarkEnd w:id="12"/>
    </w:p>
    <w:p w14:paraId="141CCB56" w14:textId="2787481F" w:rsidR="002A66CC" w:rsidRPr="00926EF8" w:rsidRDefault="008F698D" w:rsidP="008C3FE5">
      <w:pPr>
        <w:jc w:val="both"/>
      </w:pPr>
      <w:r>
        <w:t xml:space="preserve">Un certificat spécifique </w:t>
      </w:r>
      <w:r w:rsidR="003614B1">
        <w:t>pour les salariés exerçant à l’étranger</w:t>
      </w:r>
      <w:r>
        <w:t xml:space="preserve"> est délivré</w:t>
      </w:r>
      <w:proofErr w:type="gramStart"/>
      <w:r>
        <w:t xml:space="preserve">. </w:t>
      </w:r>
      <w:r w:rsidR="00DF648B" w:rsidRPr="00926EF8">
        <w:t>.</w:t>
      </w:r>
      <w:proofErr w:type="gramEnd"/>
      <w:r w:rsidR="00DF648B" w:rsidRPr="00926EF8">
        <w:t xml:space="preserve"> La liste</w:t>
      </w:r>
      <w:r w:rsidR="00715A84" w:rsidRPr="00926EF8">
        <w:t xml:space="preserve"> des salarié</w:t>
      </w:r>
      <w:r w:rsidR="00647C76" w:rsidRPr="00926EF8">
        <w:t>s</w:t>
      </w:r>
      <w:r w:rsidR="008C3FE5" w:rsidRPr="00926EF8">
        <w:t xml:space="preserve"> </w:t>
      </w:r>
      <w:r w:rsidR="00530422" w:rsidRPr="00926EF8">
        <w:t>certifiés est</w:t>
      </w:r>
      <w:r w:rsidR="00DF648B" w:rsidRPr="00926EF8">
        <w:t xml:space="preserve"> tenue à jour su</w:t>
      </w:r>
      <w:r w:rsidR="00530422" w:rsidRPr="00926EF8">
        <w:t>r</w:t>
      </w:r>
      <w:r w:rsidR="008C3FE5" w:rsidRPr="00926EF8">
        <w:t xml:space="preserve"> </w:t>
      </w:r>
      <w:r w:rsidR="00DF648B" w:rsidRPr="00926EF8">
        <w:t>l’annuaire</w:t>
      </w:r>
      <w:r w:rsidR="00530422" w:rsidRPr="00926EF8">
        <w:t xml:space="preserve"> des certifiés</w:t>
      </w:r>
      <w:r w:rsidR="00DF648B" w:rsidRPr="00926EF8">
        <w:t xml:space="preserve"> de l’OPQTECC</w:t>
      </w:r>
      <w:r w:rsidR="00530422" w:rsidRPr="00926EF8">
        <w:t xml:space="preserve"> (</w:t>
      </w:r>
      <w:hyperlink r:id="rId10" w:history="1">
        <w:r w:rsidR="00530422" w:rsidRPr="00926EF8">
          <w:t>www.opqtecc.org</w:t>
        </w:r>
      </w:hyperlink>
      <w:r w:rsidR="00530422" w:rsidRPr="00926EF8">
        <w:t xml:space="preserve"> / </w:t>
      </w:r>
      <w:r w:rsidR="00E51192" w:rsidRPr="00926EF8">
        <w:t>annuaire des certifiés).</w:t>
      </w:r>
      <w:r w:rsidR="002A66CC" w:rsidRPr="00926EF8">
        <w:t xml:space="preserve"> </w:t>
      </w:r>
    </w:p>
    <w:p w14:paraId="3AA0BAD6" w14:textId="059F1D3A" w:rsidR="00DF648B" w:rsidRPr="00926EF8" w:rsidRDefault="002A66CC" w:rsidP="008C3FE5">
      <w:pPr>
        <w:jc w:val="both"/>
      </w:pPr>
      <w:r w:rsidRPr="00926EF8">
        <w:t>Le certifié autorise l’</w:t>
      </w:r>
      <w:proofErr w:type="spellStart"/>
      <w:r w:rsidRPr="00926EF8">
        <w:t>Opqtecc</w:t>
      </w:r>
      <w:proofErr w:type="spellEnd"/>
      <w:r w:rsidRPr="00926EF8">
        <w:t xml:space="preserve"> à transmettre ses coordonnées professionnelles (téléphone – adresse </w:t>
      </w:r>
      <w:proofErr w:type="gramStart"/>
      <w:r w:rsidRPr="00926EF8">
        <w:t>mail</w:t>
      </w:r>
      <w:proofErr w:type="gramEnd"/>
      <w:r w:rsidRPr="00926EF8">
        <w:t xml:space="preserve">) </w:t>
      </w:r>
      <w:r w:rsidR="005A5D3D" w:rsidRPr="00926EF8">
        <w:t>à un donneur d’ordre qui en ferait la demande, pour une prise de contact</w:t>
      </w:r>
      <w:r w:rsidR="00FB1457" w:rsidRPr="00926EF8">
        <w:t xml:space="preserve"> </w:t>
      </w:r>
      <w:r w:rsidR="005A5D3D" w:rsidRPr="00926EF8">
        <w:t xml:space="preserve"> avec celui-ci.</w:t>
      </w:r>
    </w:p>
    <w:p w14:paraId="1644BACD" w14:textId="77777777" w:rsidR="00C12481" w:rsidRDefault="00C12481" w:rsidP="00C12481">
      <w:pPr>
        <w:pStyle w:val="Titre1"/>
        <w:numPr>
          <w:ilvl w:val="0"/>
          <w:numId w:val="3"/>
        </w:numPr>
      </w:pPr>
      <w:bookmarkStart w:id="13" w:name="_Toc37416716"/>
      <w:r>
        <w:t>Réclamations de clients ou de tiers</w:t>
      </w:r>
      <w:bookmarkEnd w:id="13"/>
    </w:p>
    <w:p w14:paraId="1644BACE" w14:textId="5AA5B5B9" w:rsidR="00C12481" w:rsidRDefault="00C12481" w:rsidP="00C12481">
      <w:r>
        <w:t xml:space="preserve">Les réclamations des clients ou des tiers concernant les certifiés OPQTECC doivent être communiquées par écrit au siège de l’OPQTECC. Elles sont traitées par </w:t>
      </w:r>
      <w:r w:rsidR="00704B1F">
        <w:t>l’équipe permanente</w:t>
      </w:r>
      <w:r>
        <w:t>, avec l’aide si nécessaire du Responsable des Certifications. Celle-ci dispose d’un délai de 6 mois maximum pour apporter une réponse au plaignant. La décision peut être :</w:t>
      </w:r>
    </w:p>
    <w:p w14:paraId="1644BACF" w14:textId="77777777" w:rsidR="00C12481" w:rsidRDefault="00C12481" w:rsidP="00C12481">
      <w:pPr>
        <w:pStyle w:val="listen1"/>
      </w:pPr>
      <w:proofErr w:type="gramStart"/>
      <w:r>
        <w:t>nommer</w:t>
      </w:r>
      <w:proofErr w:type="gramEnd"/>
      <w:r>
        <w:t xml:space="preserve"> un expert pour instruire le dossier puis convoquer la Commission de recours</w:t>
      </w:r>
    </w:p>
    <w:p w14:paraId="1644BAD0" w14:textId="77777777" w:rsidR="00C12481" w:rsidRDefault="00C12481" w:rsidP="00C12481">
      <w:pPr>
        <w:pStyle w:val="listen1"/>
      </w:pPr>
      <w:proofErr w:type="gramStart"/>
      <w:r>
        <w:t>convoquer</w:t>
      </w:r>
      <w:proofErr w:type="gramEnd"/>
      <w:r>
        <w:t xml:space="preserve"> directement la Commission de recours</w:t>
      </w:r>
    </w:p>
    <w:p w14:paraId="1644BAD1" w14:textId="77777777" w:rsidR="00C12481" w:rsidRDefault="00C12481" w:rsidP="00C12481">
      <w:r>
        <w:t>Dans tous les cas, le certifié est informé de la réclamation et est appelé à apporter ses réponses à la réclamation.</w:t>
      </w:r>
    </w:p>
    <w:p w14:paraId="1644BAD2" w14:textId="77777777" w:rsidR="00C12481" w:rsidRDefault="00C12481" w:rsidP="00C12481">
      <w:r>
        <w:t>La Commission de recours, sur la base de la réclamation du plaignant, de l’analyse de l’expert le cas échéant et des réponses apportées par le certifié prend une décision qui peut être :</w:t>
      </w:r>
    </w:p>
    <w:p w14:paraId="1644BAD3" w14:textId="77777777" w:rsidR="00C12481" w:rsidRDefault="00C12481" w:rsidP="00C12481">
      <w:pPr>
        <w:pStyle w:val="listen1"/>
      </w:pPr>
      <w:proofErr w:type="gramStart"/>
      <w:r>
        <w:t>dossier</w:t>
      </w:r>
      <w:proofErr w:type="gramEnd"/>
      <w:r>
        <w:t xml:space="preserve"> sans suite</w:t>
      </w:r>
    </w:p>
    <w:p w14:paraId="1644BAD4" w14:textId="77777777" w:rsidR="00C12481" w:rsidRDefault="00C12481" w:rsidP="00C12481">
      <w:pPr>
        <w:pStyle w:val="listen1"/>
      </w:pPr>
      <w:proofErr w:type="gramStart"/>
      <w:r>
        <w:t>avertissement</w:t>
      </w:r>
      <w:proofErr w:type="gramEnd"/>
    </w:p>
    <w:p w14:paraId="1644BAD5" w14:textId="77777777" w:rsidR="00C12481" w:rsidRDefault="00C12481" w:rsidP="00C12481">
      <w:pPr>
        <w:pStyle w:val="listen1"/>
      </w:pPr>
      <w:proofErr w:type="gramStart"/>
      <w:r>
        <w:t>suspension</w:t>
      </w:r>
      <w:proofErr w:type="gramEnd"/>
      <w:r>
        <w:t xml:space="preserve"> d’une ou plusieurs certifications</w:t>
      </w:r>
    </w:p>
    <w:p w14:paraId="1644BAD6" w14:textId="77777777" w:rsidR="00C12481" w:rsidRDefault="00C12481" w:rsidP="00C12481">
      <w:pPr>
        <w:pStyle w:val="listen1"/>
      </w:pPr>
      <w:proofErr w:type="gramStart"/>
      <w:r>
        <w:t>retrait</w:t>
      </w:r>
      <w:proofErr w:type="gramEnd"/>
      <w:r>
        <w:t xml:space="preserve"> d’une ou plusieurs certifications</w:t>
      </w:r>
    </w:p>
    <w:p w14:paraId="1644BAD7" w14:textId="77777777" w:rsidR="00C12481" w:rsidRDefault="00C12481" w:rsidP="00C12481">
      <w:r>
        <w:t>La décision prise est communiquée au certifié et au plaignant.</w:t>
      </w:r>
    </w:p>
    <w:p w14:paraId="1644BAD8" w14:textId="77777777" w:rsidR="00C12481" w:rsidRDefault="00C12481" w:rsidP="00C12481">
      <w:pPr>
        <w:pStyle w:val="Titre1"/>
        <w:numPr>
          <w:ilvl w:val="0"/>
          <w:numId w:val="3"/>
        </w:numPr>
      </w:pPr>
      <w:bookmarkStart w:id="14" w:name="_Toc37416717"/>
      <w:r>
        <w:t>Critères de certification</w:t>
      </w:r>
      <w:bookmarkEnd w:id="14"/>
    </w:p>
    <w:p w14:paraId="1644BAD9" w14:textId="77777777" w:rsidR="00E10D6B" w:rsidRDefault="00C12481" w:rsidP="00E10D6B">
      <w:r>
        <w:t>Nota : les salariés étrangers doivent produire à l’appui de leur demande les documents équivalents délivrés par les services et autorités compétentes du pays où ils sont établis et où ils exercent. Une traduction officielle en Français de ces documents sera fournie par le demandeur ou le certifié.</w:t>
      </w:r>
    </w:p>
    <w:p w14:paraId="1644BADA" w14:textId="77777777" w:rsidR="00C12481" w:rsidRDefault="00C12481" w:rsidP="00C12481">
      <w:pPr>
        <w:pStyle w:val="Titre2"/>
      </w:pPr>
      <w:r>
        <w:t>13.1.</w:t>
      </w:r>
      <w:r>
        <w:tab/>
        <w:t>Demande initiale</w:t>
      </w:r>
    </w:p>
    <w:p w14:paraId="1644BADB" w14:textId="77777777" w:rsidR="00C12481" w:rsidRDefault="00C12481" w:rsidP="00C12481">
      <w:pPr>
        <w:pStyle w:val="Titre3"/>
      </w:pPr>
      <w:r>
        <w:t>13.1.1. Critères administratifs</w:t>
      </w:r>
    </w:p>
    <w:p w14:paraId="1644BADC" w14:textId="77777777" w:rsidR="00E10D6B" w:rsidRDefault="00E10D6B" w:rsidP="00E10D6B"/>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527"/>
        <w:gridCol w:w="3904"/>
        <w:gridCol w:w="3500"/>
      </w:tblGrid>
      <w:tr w:rsidR="00C12481" w14:paraId="1644BAE0" w14:textId="77777777">
        <w:tc>
          <w:tcPr>
            <w:tcW w:w="534" w:type="dxa"/>
            <w:tcBorders>
              <w:top w:val="nil"/>
              <w:bottom w:val="single" w:sz="4" w:space="0" w:color="000000"/>
            </w:tcBorders>
          </w:tcPr>
          <w:p w14:paraId="1644BADD" w14:textId="77777777" w:rsidR="00C12481" w:rsidRPr="00B919FC" w:rsidRDefault="00C12481" w:rsidP="00813CFB">
            <w:pPr>
              <w:jc w:val="center"/>
              <w:rPr>
                <w:rFonts w:cs="Arial"/>
                <w:b/>
                <w:sz w:val="16"/>
                <w:szCs w:val="16"/>
              </w:rPr>
            </w:pPr>
            <w:r w:rsidRPr="00B919FC">
              <w:rPr>
                <w:rFonts w:cs="Arial"/>
                <w:b/>
                <w:sz w:val="16"/>
                <w:szCs w:val="16"/>
              </w:rPr>
              <w:t>N°</w:t>
            </w:r>
          </w:p>
        </w:tc>
        <w:tc>
          <w:tcPr>
            <w:tcW w:w="3969" w:type="dxa"/>
            <w:tcBorders>
              <w:top w:val="nil"/>
              <w:bottom w:val="single" w:sz="4" w:space="0" w:color="000000"/>
            </w:tcBorders>
          </w:tcPr>
          <w:p w14:paraId="1644BADE" w14:textId="77777777" w:rsidR="00C12481" w:rsidRPr="00B919FC" w:rsidRDefault="00C12481" w:rsidP="00AC05F5">
            <w:pPr>
              <w:rPr>
                <w:rFonts w:cs="Arial"/>
                <w:b/>
                <w:sz w:val="16"/>
                <w:szCs w:val="16"/>
              </w:rPr>
            </w:pPr>
            <w:r w:rsidRPr="00B919FC">
              <w:rPr>
                <w:rFonts w:cs="Arial"/>
                <w:b/>
                <w:sz w:val="16"/>
                <w:szCs w:val="16"/>
              </w:rPr>
              <w:t>Critère</w:t>
            </w:r>
          </w:p>
        </w:tc>
        <w:tc>
          <w:tcPr>
            <w:tcW w:w="3568" w:type="dxa"/>
            <w:tcBorders>
              <w:top w:val="nil"/>
              <w:bottom w:val="single" w:sz="4" w:space="0" w:color="000000"/>
            </w:tcBorders>
          </w:tcPr>
          <w:p w14:paraId="1644BADF" w14:textId="77777777" w:rsidR="00C12481" w:rsidRPr="00B919FC" w:rsidRDefault="00C12481" w:rsidP="00AC05F5">
            <w:pPr>
              <w:rPr>
                <w:rFonts w:cs="Arial"/>
                <w:b/>
                <w:sz w:val="16"/>
                <w:szCs w:val="16"/>
              </w:rPr>
            </w:pPr>
            <w:r w:rsidRPr="00B919FC">
              <w:rPr>
                <w:rFonts w:cs="Arial"/>
                <w:b/>
                <w:sz w:val="16"/>
                <w:szCs w:val="16"/>
              </w:rPr>
              <w:t>Documents à produire</w:t>
            </w:r>
          </w:p>
        </w:tc>
      </w:tr>
      <w:tr w:rsidR="00813CFB" w14:paraId="1644BAE4" w14:textId="77777777">
        <w:tc>
          <w:tcPr>
            <w:tcW w:w="534" w:type="dxa"/>
            <w:tcBorders>
              <w:top w:val="single" w:sz="4" w:space="0" w:color="000000"/>
            </w:tcBorders>
          </w:tcPr>
          <w:p w14:paraId="1644BAE1" w14:textId="77777777" w:rsidR="00813CFB" w:rsidRPr="00D401B0" w:rsidRDefault="00813CFB" w:rsidP="00813CFB">
            <w:pPr>
              <w:pStyle w:val="textetableau"/>
              <w:jc w:val="center"/>
            </w:pPr>
            <w:r w:rsidRPr="00D401B0">
              <w:t>1</w:t>
            </w:r>
          </w:p>
        </w:tc>
        <w:tc>
          <w:tcPr>
            <w:tcW w:w="3969" w:type="dxa"/>
            <w:tcBorders>
              <w:top w:val="single" w:sz="4" w:space="0" w:color="000000"/>
            </w:tcBorders>
          </w:tcPr>
          <w:p w14:paraId="6A767712" w14:textId="0BE687EF" w:rsidR="00813CFB" w:rsidRDefault="00813CFB" w:rsidP="00813CFB">
            <w:pPr>
              <w:pStyle w:val="textetableau"/>
            </w:pPr>
            <w:proofErr w:type="spellStart"/>
            <w:r w:rsidRPr="00D401B0">
              <w:t>Etre</w:t>
            </w:r>
            <w:proofErr w:type="spellEnd"/>
            <w:r w:rsidRPr="00D401B0">
              <w:t xml:space="preserve"> salarié non exploitant * </w:t>
            </w:r>
          </w:p>
          <w:p w14:paraId="35862767" w14:textId="5AA67AC1" w:rsidR="007A26E9" w:rsidRPr="00672F3D" w:rsidRDefault="007A26E9" w:rsidP="007A26E9">
            <w:pPr>
              <w:jc w:val="both"/>
            </w:pPr>
            <w:r w:rsidRPr="00672F3D">
              <w:t>.</w:t>
            </w:r>
          </w:p>
          <w:p w14:paraId="1644BAE2" w14:textId="76A26126" w:rsidR="001C70DB" w:rsidRPr="00D401B0" w:rsidRDefault="001C70DB" w:rsidP="00813CFB">
            <w:pPr>
              <w:pStyle w:val="textetableau"/>
            </w:pPr>
          </w:p>
        </w:tc>
        <w:tc>
          <w:tcPr>
            <w:tcW w:w="3568" w:type="dxa"/>
            <w:tcBorders>
              <w:top w:val="single" w:sz="4" w:space="0" w:color="000000"/>
            </w:tcBorders>
          </w:tcPr>
          <w:p w14:paraId="1644BAE3" w14:textId="3FC0376C" w:rsidR="00813CFB" w:rsidRPr="00D401B0" w:rsidRDefault="00813CFB" w:rsidP="00813CFB">
            <w:pPr>
              <w:pStyle w:val="textetableau"/>
            </w:pPr>
            <w:r w:rsidRPr="00D401B0">
              <w:t xml:space="preserve">Attestation de l’employeur / copie 3 derniers bulletins de paye / </w:t>
            </w:r>
            <w:r w:rsidR="008F698D">
              <w:t>fiche de poste</w:t>
            </w:r>
          </w:p>
        </w:tc>
      </w:tr>
      <w:tr w:rsidR="00813CFB" w14:paraId="1644BAE8" w14:textId="77777777">
        <w:tc>
          <w:tcPr>
            <w:tcW w:w="534" w:type="dxa"/>
          </w:tcPr>
          <w:p w14:paraId="1644BAE5" w14:textId="77777777" w:rsidR="00813CFB" w:rsidRPr="00D401B0" w:rsidRDefault="00813CFB" w:rsidP="00813CFB">
            <w:pPr>
              <w:pStyle w:val="textetableau"/>
              <w:jc w:val="center"/>
            </w:pPr>
            <w:r w:rsidRPr="00D401B0">
              <w:t>2</w:t>
            </w:r>
          </w:p>
        </w:tc>
        <w:tc>
          <w:tcPr>
            <w:tcW w:w="3969" w:type="dxa"/>
          </w:tcPr>
          <w:p w14:paraId="2D9B80C0" w14:textId="77777777" w:rsidR="00813CFB" w:rsidRDefault="00813CFB" w:rsidP="00813CFB">
            <w:pPr>
              <w:pStyle w:val="textetableau"/>
            </w:pPr>
            <w:r w:rsidRPr="00D401B0">
              <w:t>Posséder la nationalité française ou être ressortissant d'un État membre de l'Union Européenne et, pour les ressortissants d'autres pays étrangers, être possesseur d'une carte de travail</w:t>
            </w:r>
          </w:p>
          <w:p w14:paraId="1644BAE6" w14:textId="4FD5FCB8" w:rsidR="004721E2" w:rsidRPr="00D401B0" w:rsidRDefault="004721E2" w:rsidP="00813CFB">
            <w:pPr>
              <w:pStyle w:val="textetableau"/>
            </w:pPr>
            <w:r>
              <w:t>Pour les salariés étrangers exerçant dans leur pays d’origine, une pièce d’identité en cours de validité</w:t>
            </w:r>
          </w:p>
        </w:tc>
        <w:tc>
          <w:tcPr>
            <w:tcW w:w="3568" w:type="dxa"/>
          </w:tcPr>
          <w:p w14:paraId="1644BAE7" w14:textId="77777777" w:rsidR="00813CFB" w:rsidRPr="00D401B0" w:rsidRDefault="00813CFB" w:rsidP="00813CFB">
            <w:pPr>
              <w:pStyle w:val="textetableau"/>
            </w:pPr>
            <w:r w:rsidRPr="00D401B0">
              <w:t>Photocopie de pièce d’identité / certificat de nationalité / carte de travail</w:t>
            </w:r>
          </w:p>
        </w:tc>
      </w:tr>
      <w:tr w:rsidR="00813CFB" w14:paraId="1644BAEC" w14:textId="77777777">
        <w:tc>
          <w:tcPr>
            <w:tcW w:w="534" w:type="dxa"/>
          </w:tcPr>
          <w:p w14:paraId="1644BAE9" w14:textId="77777777" w:rsidR="00813CFB" w:rsidRPr="00D401B0" w:rsidRDefault="00813CFB" w:rsidP="00813CFB">
            <w:pPr>
              <w:pStyle w:val="textetableau"/>
              <w:jc w:val="center"/>
            </w:pPr>
            <w:r w:rsidRPr="00D401B0">
              <w:t>3</w:t>
            </w:r>
          </w:p>
        </w:tc>
        <w:tc>
          <w:tcPr>
            <w:tcW w:w="3969" w:type="dxa"/>
          </w:tcPr>
          <w:p w14:paraId="1644BAEA" w14:textId="77777777" w:rsidR="00813CFB" w:rsidRPr="00D401B0" w:rsidRDefault="00813CFB" w:rsidP="00813CFB">
            <w:pPr>
              <w:pStyle w:val="textetableau"/>
            </w:pPr>
            <w:r w:rsidRPr="00D401B0">
              <w:t>Jouir de ses droits civiques</w:t>
            </w:r>
          </w:p>
        </w:tc>
        <w:tc>
          <w:tcPr>
            <w:tcW w:w="3568" w:type="dxa"/>
          </w:tcPr>
          <w:p w14:paraId="1644BAEB" w14:textId="77777777" w:rsidR="00813CFB" w:rsidRPr="00D401B0" w:rsidRDefault="00813CFB" w:rsidP="00813CFB">
            <w:pPr>
              <w:pStyle w:val="textetableau"/>
            </w:pPr>
            <w:r w:rsidRPr="00D401B0">
              <w:t>Attestation sur l’honneur</w:t>
            </w:r>
          </w:p>
        </w:tc>
      </w:tr>
      <w:tr w:rsidR="00813CFB" w14:paraId="1644BAF0" w14:textId="77777777">
        <w:tc>
          <w:tcPr>
            <w:tcW w:w="534" w:type="dxa"/>
          </w:tcPr>
          <w:p w14:paraId="1644BAED" w14:textId="77777777" w:rsidR="00813CFB" w:rsidRPr="00D401B0" w:rsidRDefault="00813CFB" w:rsidP="00813CFB">
            <w:pPr>
              <w:pStyle w:val="textetableau"/>
              <w:jc w:val="center"/>
            </w:pPr>
            <w:r w:rsidRPr="00D401B0">
              <w:t>4</w:t>
            </w:r>
          </w:p>
        </w:tc>
        <w:tc>
          <w:tcPr>
            <w:tcW w:w="3969" w:type="dxa"/>
          </w:tcPr>
          <w:p w14:paraId="1644BAEE" w14:textId="77777777" w:rsidR="00813CFB" w:rsidRPr="00D401B0" w:rsidRDefault="00813CFB" w:rsidP="00813CFB">
            <w:pPr>
              <w:pStyle w:val="textetableau"/>
            </w:pPr>
            <w:r w:rsidRPr="00D401B0">
              <w:t>Justifier d'une formation professionnelle de base ou d'un niveau d'études supérieures et / ou d'une durée minimale d'exercice telle que définis dans les « tableaux d'équivalence » en vigueur</w:t>
            </w:r>
          </w:p>
        </w:tc>
        <w:tc>
          <w:tcPr>
            <w:tcW w:w="3568" w:type="dxa"/>
          </w:tcPr>
          <w:p w14:paraId="1644BAEF" w14:textId="77777777" w:rsidR="00813CFB" w:rsidRPr="00D401B0" w:rsidRDefault="00813CFB" w:rsidP="00813CFB">
            <w:pPr>
              <w:pStyle w:val="textetableau"/>
            </w:pPr>
            <w:r w:rsidRPr="00D401B0">
              <w:t>Copie des diplômes</w:t>
            </w:r>
          </w:p>
        </w:tc>
      </w:tr>
      <w:tr w:rsidR="00813CFB" w14:paraId="1644BAF4" w14:textId="77777777">
        <w:tc>
          <w:tcPr>
            <w:tcW w:w="534" w:type="dxa"/>
          </w:tcPr>
          <w:p w14:paraId="1644BAF1" w14:textId="77777777" w:rsidR="00813CFB" w:rsidRPr="00D401B0" w:rsidRDefault="00813CFB" w:rsidP="00813CFB">
            <w:pPr>
              <w:pStyle w:val="textetableau"/>
              <w:jc w:val="center"/>
            </w:pPr>
            <w:r w:rsidRPr="00D401B0">
              <w:t>5</w:t>
            </w:r>
          </w:p>
        </w:tc>
        <w:tc>
          <w:tcPr>
            <w:tcW w:w="3969" w:type="dxa"/>
          </w:tcPr>
          <w:p w14:paraId="1644BAF2" w14:textId="77777777" w:rsidR="00813CFB" w:rsidRPr="00D401B0" w:rsidRDefault="00813CFB" w:rsidP="00813CFB">
            <w:pPr>
              <w:pStyle w:val="textetableau"/>
            </w:pPr>
            <w:r w:rsidRPr="00D401B0">
              <w:t>Fournir un curriculum vitae, certifié sur l'honneur, reconstituant chronologiquement depuis la scolarité, la carrière professionnelle du demandeur.</w:t>
            </w:r>
          </w:p>
        </w:tc>
        <w:tc>
          <w:tcPr>
            <w:tcW w:w="3568" w:type="dxa"/>
          </w:tcPr>
          <w:p w14:paraId="1644BAF3" w14:textId="77777777" w:rsidR="00813CFB" w:rsidRPr="00D401B0" w:rsidRDefault="00813CFB" w:rsidP="00813CFB">
            <w:pPr>
              <w:pStyle w:val="textetableau"/>
            </w:pPr>
            <w:r w:rsidRPr="00D401B0">
              <w:t>Curriculum vitae certifié sur l’honneur</w:t>
            </w:r>
          </w:p>
        </w:tc>
      </w:tr>
      <w:tr w:rsidR="00813CFB" w14:paraId="1644BAF8" w14:textId="77777777">
        <w:tc>
          <w:tcPr>
            <w:tcW w:w="534" w:type="dxa"/>
          </w:tcPr>
          <w:p w14:paraId="1644BAF5" w14:textId="77777777" w:rsidR="00813CFB" w:rsidRPr="00D401B0" w:rsidRDefault="00813CFB" w:rsidP="00813CFB">
            <w:pPr>
              <w:pStyle w:val="textetableau"/>
              <w:jc w:val="center"/>
            </w:pPr>
            <w:r w:rsidRPr="00D401B0">
              <w:t>6</w:t>
            </w:r>
          </w:p>
        </w:tc>
        <w:tc>
          <w:tcPr>
            <w:tcW w:w="3969" w:type="dxa"/>
          </w:tcPr>
          <w:p w14:paraId="1644BAF6" w14:textId="77777777" w:rsidR="00813CFB" w:rsidRPr="00D401B0" w:rsidRDefault="00813CFB" w:rsidP="00813CFB">
            <w:pPr>
              <w:pStyle w:val="textetableau"/>
            </w:pPr>
            <w:r w:rsidRPr="00D401B0">
              <w:t>S’engager à respecter le Code de bonne conduite de la profession</w:t>
            </w:r>
          </w:p>
        </w:tc>
        <w:tc>
          <w:tcPr>
            <w:tcW w:w="3568" w:type="dxa"/>
          </w:tcPr>
          <w:p w14:paraId="1644BAF7" w14:textId="77777777" w:rsidR="00813CFB" w:rsidRPr="00D401B0" w:rsidRDefault="00813CFB" w:rsidP="00813CFB">
            <w:pPr>
              <w:pStyle w:val="textetableau"/>
            </w:pPr>
            <w:r w:rsidRPr="00D401B0">
              <w:t>Engagement signé du demandeur</w:t>
            </w:r>
          </w:p>
        </w:tc>
      </w:tr>
      <w:tr w:rsidR="00813CFB" w14:paraId="1644BAFC" w14:textId="77777777">
        <w:tc>
          <w:tcPr>
            <w:tcW w:w="534" w:type="dxa"/>
          </w:tcPr>
          <w:p w14:paraId="1644BAF9" w14:textId="77777777" w:rsidR="00813CFB" w:rsidRPr="00D401B0" w:rsidRDefault="00813CFB" w:rsidP="00813CFB">
            <w:pPr>
              <w:pStyle w:val="textetableau"/>
              <w:jc w:val="center"/>
            </w:pPr>
            <w:r w:rsidRPr="00D401B0">
              <w:t>7</w:t>
            </w:r>
          </w:p>
        </w:tc>
        <w:tc>
          <w:tcPr>
            <w:tcW w:w="3969" w:type="dxa"/>
          </w:tcPr>
          <w:p w14:paraId="1644BAFA" w14:textId="77777777" w:rsidR="00813CFB" w:rsidRPr="00D401B0" w:rsidRDefault="00813CFB" w:rsidP="00813CFB">
            <w:pPr>
              <w:pStyle w:val="textetableau"/>
            </w:pPr>
            <w:r w:rsidRPr="00D401B0">
              <w:t>Régler les frais d’instruction du dossier</w:t>
            </w:r>
          </w:p>
        </w:tc>
        <w:tc>
          <w:tcPr>
            <w:tcW w:w="3568" w:type="dxa"/>
          </w:tcPr>
          <w:p w14:paraId="1644BAFB" w14:textId="4C1B06FF" w:rsidR="00813CFB" w:rsidRPr="00D401B0" w:rsidRDefault="00813CFB" w:rsidP="00813CFB">
            <w:pPr>
              <w:pStyle w:val="textetableau"/>
            </w:pPr>
            <w:r w:rsidRPr="00D401B0">
              <w:t>Règlement (virement)</w:t>
            </w:r>
          </w:p>
        </w:tc>
      </w:tr>
    </w:tbl>
    <w:p w14:paraId="1644BAFD" w14:textId="77777777" w:rsidR="00E10D6B" w:rsidRDefault="00E10D6B" w:rsidP="00E10D6B"/>
    <w:p w14:paraId="2A91D1F9" w14:textId="18F6F484" w:rsidR="001C70DB" w:rsidRDefault="0013162E" w:rsidP="00E10D6B">
      <w:pPr>
        <w:rPr>
          <w:rFonts w:cs="Arial"/>
          <w:szCs w:val="20"/>
        </w:rPr>
      </w:pPr>
      <w:r w:rsidRPr="003E7FFD">
        <w:rPr>
          <w:rFonts w:cs="Arial"/>
          <w:szCs w:val="20"/>
        </w:rPr>
        <w:t xml:space="preserve">* par salarié non exploitant, on entend </w:t>
      </w:r>
      <w:r>
        <w:rPr>
          <w:rFonts w:cs="Arial"/>
          <w:szCs w:val="20"/>
        </w:rPr>
        <w:t xml:space="preserve">tout </w:t>
      </w:r>
      <w:proofErr w:type="gramStart"/>
      <w:r>
        <w:rPr>
          <w:rFonts w:cs="Arial"/>
          <w:szCs w:val="20"/>
        </w:rPr>
        <w:t>salarié</w:t>
      </w:r>
      <w:proofErr w:type="gramEnd"/>
      <w:r>
        <w:rPr>
          <w:rFonts w:cs="Arial"/>
          <w:szCs w:val="20"/>
        </w:rPr>
        <w:t xml:space="preserve"> n’exerçant pas de fonction de Direction ou de Gérance au sein de l’entreprise qui l’emploie. Les personnes qui exercent sous forme libérale, en EURL, en micro-entreprises, … relèvent du processus de qualification</w:t>
      </w:r>
    </w:p>
    <w:p w14:paraId="6F100A88" w14:textId="77777777" w:rsidR="001C70DB" w:rsidRDefault="001C70DB" w:rsidP="00E10D6B">
      <w:pPr>
        <w:rPr>
          <w:rFonts w:cs="Arial"/>
          <w:szCs w:val="20"/>
        </w:rPr>
      </w:pPr>
    </w:p>
    <w:p w14:paraId="1644BAFF" w14:textId="77777777" w:rsidR="0013162E" w:rsidRDefault="0013162E" w:rsidP="0013162E">
      <w:pPr>
        <w:pStyle w:val="Titre3"/>
      </w:pPr>
      <w:r>
        <w:t xml:space="preserve">13.1.2. </w:t>
      </w:r>
      <w:r w:rsidRPr="0013162E">
        <w:t>Critères techniques</w:t>
      </w:r>
    </w:p>
    <w:p w14:paraId="1644BB00" w14:textId="77777777" w:rsidR="0013162E" w:rsidRPr="0013162E" w:rsidRDefault="0013162E" w:rsidP="0013162E"/>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527"/>
        <w:gridCol w:w="3895"/>
        <w:gridCol w:w="3509"/>
      </w:tblGrid>
      <w:tr w:rsidR="0013162E" w14:paraId="1644BB04" w14:textId="77777777">
        <w:tc>
          <w:tcPr>
            <w:tcW w:w="534" w:type="dxa"/>
            <w:tcBorders>
              <w:top w:val="nil"/>
              <w:bottom w:val="single" w:sz="4" w:space="0" w:color="000000"/>
            </w:tcBorders>
          </w:tcPr>
          <w:p w14:paraId="1644BB01" w14:textId="77777777" w:rsidR="0013162E" w:rsidRPr="00B919FC" w:rsidRDefault="0013162E" w:rsidP="00813CFB">
            <w:pPr>
              <w:jc w:val="center"/>
              <w:rPr>
                <w:rFonts w:cs="Arial"/>
                <w:b/>
                <w:sz w:val="16"/>
                <w:szCs w:val="16"/>
              </w:rPr>
            </w:pPr>
            <w:r w:rsidRPr="00B919FC">
              <w:rPr>
                <w:rFonts w:cs="Arial"/>
                <w:b/>
                <w:sz w:val="16"/>
                <w:szCs w:val="16"/>
              </w:rPr>
              <w:t>N°</w:t>
            </w:r>
          </w:p>
        </w:tc>
        <w:tc>
          <w:tcPr>
            <w:tcW w:w="3969" w:type="dxa"/>
            <w:tcBorders>
              <w:top w:val="nil"/>
              <w:bottom w:val="single" w:sz="4" w:space="0" w:color="000000"/>
            </w:tcBorders>
          </w:tcPr>
          <w:p w14:paraId="1644BB02" w14:textId="77777777" w:rsidR="0013162E" w:rsidRPr="00B919FC" w:rsidRDefault="0013162E" w:rsidP="00AC05F5">
            <w:pPr>
              <w:rPr>
                <w:rFonts w:cs="Arial"/>
                <w:b/>
                <w:sz w:val="16"/>
                <w:szCs w:val="16"/>
              </w:rPr>
            </w:pPr>
            <w:r w:rsidRPr="00B919FC">
              <w:rPr>
                <w:rFonts w:cs="Arial"/>
                <w:b/>
                <w:sz w:val="16"/>
                <w:szCs w:val="16"/>
              </w:rPr>
              <w:t>Critère</w:t>
            </w:r>
          </w:p>
        </w:tc>
        <w:tc>
          <w:tcPr>
            <w:tcW w:w="3568" w:type="dxa"/>
            <w:tcBorders>
              <w:top w:val="nil"/>
              <w:bottom w:val="single" w:sz="4" w:space="0" w:color="000000"/>
            </w:tcBorders>
          </w:tcPr>
          <w:p w14:paraId="1644BB03" w14:textId="77777777" w:rsidR="0013162E" w:rsidRPr="00B919FC" w:rsidRDefault="0013162E" w:rsidP="00AC05F5">
            <w:pPr>
              <w:rPr>
                <w:rFonts w:cs="Arial"/>
                <w:b/>
                <w:sz w:val="16"/>
                <w:szCs w:val="16"/>
              </w:rPr>
            </w:pPr>
            <w:r w:rsidRPr="00B919FC">
              <w:rPr>
                <w:rFonts w:cs="Arial"/>
                <w:b/>
                <w:sz w:val="16"/>
                <w:szCs w:val="16"/>
              </w:rPr>
              <w:t>Documents à produire</w:t>
            </w:r>
          </w:p>
        </w:tc>
      </w:tr>
      <w:tr w:rsidR="0013162E" w14:paraId="1644BB0A" w14:textId="77777777">
        <w:tc>
          <w:tcPr>
            <w:tcW w:w="534" w:type="dxa"/>
            <w:tcBorders>
              <w:top w:val="single" w:sz="4" w:space="0" w:color="000000"/>
            </w:tcBorders>
          </w:tcPr>
          <w:p w14:paraId="1644BB05" w14:textId="77777777" w:rsidR="0013162E" w:rsidRPr="00D401B0" w:rsidRDefault="0013162E" w:rsidP="00813CFB">
            <w:pPr>
              <w:pStyle w:val="textetableau"/>
              <w:jc w:val="center"/>
            </w:pPr>
            <w:r w:rsidRPr="00D401B0">
              <w:t>1</w:t>
            </w:r>
          </w:p>
        </w:tc>
        <w:tc>
          <w:tcPr>
            <w:tcW w:w="3969" w:type="dxa"/>
            <w:tcBorders>
              <w:top w:val="single" w:sz="4" w:space="0" w:color="000000"/>
            </w:tcBorders>
          </w:tcPr>
          <w:p w14:paraId="1644BB06" w14:textId="77777777" w:rsidR="0013162E" w:rsidRPr="00D401B0" w:rsidRDefault="0013162E" w:rsidP="00813CFB">
            <w:pPr>
              <w:pStyle w:val="textetableau"/>
            </w:pPr>
            <w:r>
              <w:rPr>
                <w:spacing w:val="-1"/>
                <w:lang w:eastAsia="fr-FR"/>
              </w:rPr>
              <w:t>Répondre aux critères de compétences requis pour la certification demandée et précisés dans la nomenclature et ses annexes (expérience professionnelle, dossiers, références).</w:t>
            </w:r>
          </w:p>
        </w:tc>
        <w:tc>
          <w:tcPr>
            <w:tcW w:w="3568" w:type="dxa"/>
            <w:tcBorders>
              <w:top w:val="single" w:sz="4" w:space="0" w:color="000000"/>
            </w:tcBorders>
          </w:tcPr>
          <w:p w14:paraId="32B6F0E8" w14:textId="77777777" w:rsidR="008F698D" w:rsidRDefault="008F698D" w:rsidP="0013162E">
            <w:pPr>
              <w:spacing w:before="60"/>
              <w:rPr>
                <w:rFonts w:cs="Arial"/>
                <w:sz w:val="18"/>
                <w:szCs w:val="18"/>
              </w:rPr>
            </w:pPr>
            <w:r>
              <w:rPr>
                <w:rFonts w:cs="Arial"/>
                <w:sz w:val="18"/>
                <w:szCs w:val="18"/>
              </w:rPr>
              <w:t>Exemple de livrables tels que remis au client</w:t>
            </w:r>
          </w:p>
          <w:p w14:paraId="1644BB09" w14:textId="77777777" w:rsidR="0013162E" w:rsidRPr="00D401B0" w:rsidRDefault="0013162E" w:rsidP="0013162E">
            <w:pPr>
              <w:pStyle w:val="textetableau"/>
            </w:pPr>
            <w:r>
              <w:t xml:space="preserve">Pièces complémentaires exigées dans </w:t>
            </w:r>
            <w:r>
              <w:rPr>
                <w:spacing w:val="-1"/>
                <w:lang w:eastAsia="fr-FR"/>
              </w:rPr>
              <w:t>la nomenclature et ses annexes</w:t>
            </w:r>
          </w:p>
        </w:tc>
      </w:tr>
    </w:tbl>
    <w:p w14:paraId="1644BB0B" w14:textId="77777777" w:rsidR="0013162E" w:rsidRDefault="0013162E" w:rsidP="0013162E">
      <w:pPr>
        <w:pStyle w:val="Titre3"/>
      </w:pPr>
      <w:r>
        <w:t>13.1.3 Certification probatoire</w:t>
      </w:r>
    </w:p>
    <w:p w14:paraId="1644BB0C" w14:textId="77777777" w:rsidR="0013162E" w:rsidRDefault="0013162E" w:rsidP="0013162E">
      <w:r>
        <w:t>Une certification probatoire peut être accordée lors d’une demande initiale si les deux conditions suivantes sont remplies :</w:t>
      </w:r>
    </w:p>
    <w:p w14:paraId="1644BB0D" w14:textId="77777777" w:rsidR="0013162E" w:rsidRDefault="0013162E" w:rsidP="0013162E">
      <w:pPr>
        <w:pStyle w:val="listen1"/>
      </w:pPr>
      <w:proofErr w:type="gramStart"/>
      <w:r>
        <w:t>le</w:t>
      </w:r>
      <w:proofErr w:type="gramEnd"/>
      <w:r>
        <w:t xml:space="preserve"> demandeur ne dispose pas, pour les certifications concernées, d’une expérience ou de références suffisantes,</w:t>
      </w:r>
    </w:p>
    <w:p w14:paraId="1644BB0E" w14:textId="77777777" w:rsidR="0013162E" w:rsidRDefault="0013162E" w:rsidP="0013162E">
      <w:pPr>
        <w:pStyle w:val="listen1"/>
      </w:pPr>
      <w:proofErr w:type="gramStart"/>
      <w:r>
        <w:t>le</w:t>
      </w:r>
      <w:proofErr w:type="gramEnd"/>
      <w:r>
        <w:t xml:space="preserve"> demandeur respecte les exigences légales, administratives et juridiques </w:t>
      </w:r>
    </w:p>
    <w:p w14:paraId="1644BB0F" w14:textId="2ADE69B0" w:rsidR="0013162E" w:rsidRDefault="0013162E" w:rsidP="0013162E">
      <w:r>
        <w:t>La certification probatoire est accordée pour une durée de deux ans. Elle peut être prolongée d’un an dans les cas suivants :</w:t>
      </w:r>
    </w:p>
    <w:p w14:paraId="1644BB10" w14:textId="77777777" w:rsidR="0013162E" w:rsidRDefault="0013162E" w:rsidP="0013162E">
      <w:pPr>
        <w:pStyle w:val="listen1"/>
      </w:pPr>
      <w:proofErr w:type="gramStart"/>
      <w:r>
        <w:t>le</w:t>
      </w:r>
      <w:proofErr w:type="gramEnd"/>
      <w:r>
        <w:t xml:space="preserve"> demandeur présente des références supplémentaires sans qu’elles soient suffisantes pour intégrer le processus normal,</w:t>
      </w:r>
    </w:p>
    <w:p w14:paraId="1644BB11" w14:textId="77777777" w:rsidR="0013162E" w:rsidRDefault="0013162E" w:rsidP="0013162E">
      <w:pPr>
        <w:pStyle w:val="listen1"/>
      </w:pPr>
      <w:proofErr w:type="gramStart"/>
      <w:r>
        <w:t>le</w:t>
      </w:r>
      <w:proofErr w:type="gramEnd"/>
      <w:r>
        <w:t xml:space="preserve"> demandeur présente des contrats en cours d’exécution en relation avec les certifications probatoires</w:t>
      </w:r>
    </w:p>
    <w:p w14:paraId="1454DE27" w14:textId="77777777" w:rsidR="00C008BD" w:rsidRDefault="0013162E" w:rsidP="0013162E">
      <w:r>
        <w:t>A l’issue de la période probatoire, le certifié doit présenter un dossier de candidature complet. Le dossier est étudié dans les c</w:t>
      </w:r>
      <w:r w:rsidR="00C01285">
        <w:t>onditions prévues au chapitre 6</w:t>
      </w:r>
      <w:r w:rsidR="00C008BD">
        <w:t>.</w:t>
      </w:r>
    </w:p>
    <w:p w14:paraId="1644BB12" w14:textId="40632D04" w:rsidR="0013162E" w:rsidRPr="00C008BD" w:rsidRDefault="00C01285" w:rsidP="0013162E">
      <w:pPr>
        <w:rPr>
          <w:i/>
          <w:u w:val="single"/>
        </w:rPr>
      </w:pPr>
      <w:r w:rsidRPr="00C008BD">
        <w:rPr>
          <w:i/>
          <w:u w:val="single"/>
        </w:rPr>
        <w:t xml:space="preserve">Voir </w:t>
      </w:r>
      <w:r w:rsidR="00C008BD" w:rsidRPr="00C008BD">
        <w:rPr>
          <w:i/>
          <w:u w:val="single"/>
        </w:rPr>
        <w:t>N</w:t>
      </w:r>
      <w:r w:rsidRPr="00C008BD">
        <w:rPr>
          <w:i/>
          <w:u w:val="single"/>
        </w:rPr>
        <w:t xml:space="preserve">ote </w:t>
      </w:r>
      <w:r w:rsidR="00C008BD" w:rsidRPr="00C008BD">
        <w:rPr>
          <w:i/>
          <w:u w:val="single"/>
        </w:rPr>
        <w:t>sur le P</w:t>
      </w:r>
      <w:r w:rsidRPr="00C008BD">
        <w:rPr>
          <w:i/>
          <w:u w:val="single"/>
        </w:rPr>
        <w:t>robatoire pour un certifié.</w:t>
      </w:r>
    </w:p>
    <w:p w14:paraId="080D79F8" w14:textId="0DF96DC9" w:rsidR="00A71D78" w:rsidRDefault="00A71D78" w:rsidP="0013162E">
      <w:pPr>
        <w:rPr>
          <w:i/>
        </w:rPr>
      </w:pPr>
    </w:p>
    <w:p w14:paraId="1644BB13" w14:textId="77777777" w:rsidR="0013162E" w:rsidRDefault="0013162E" w:rsidP="0013162E">
      <w:r>
        <w:t>Les cas justifiant une période probatoire sont les suivants :</w:t>
      </w:r>
    </w:p>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4157"/>
        <w:gridCol w:w="3774"/>
      </w:tblGrid>
      <w:tr w:rsidR="0013162E" w14:paraId="1644BB16" w14:textId="77777777">
        <w:tc>
          <w:tcPr>
            <w:tcW w:w="4219" w:type="dxa"/>
            <w:tcBorders>
              <w:top w:val="nil"/>
              <w:bottom w:val="single" w:sz="4" w:space="0" w:color="000000"/>
            </w:tcBorders>
          </w:tcPr>
          <w:p w14:paraId="1644BB14" w14:textId="77777777" w:rsidR="0013162E" w:rsidRPr="001E109D" w:rsidRDefault="0013162E" w:rsidP="00AC05F5">
            <w:pPr>
              <w:rPr>
                <w:rFonts w:cs="Arial"/>
                <w:b/>
                <w:bCs/>
                <w:sz w:val="18"/>
                <w:szCs w:val="16"/>
              </w:rPr>
            </w:pPr>
            <w:r w:rsidRPr="001E109D">
              <w:rPr>
                <w:rFonts w:cs="Arial"/>
                <w:b/>
                <w:bCs/>
                <w:sz w:val="18"/>
                <w:szCs w:val="16"/>
              </w:rPr>
              <w:t>Motif</w:t>
            </w:r>
          </w:p>
        </w:tc>
        <w:tc>
          <w:tcPr>
            <w:tcW w:w="3827" w:type="dxa"/>
            <w:tcBorders>
              <w:top w:val="nil"/>
              <w:bottom w:val="single" w:sz="4" w:space="0" w:color="000000"/>
            </w:tcBorders>
          </w:tcPr>
          <w:p w14:paraId="1644BB15" w14:textId="77777777" w:rsidR="0013162E" w:rsidRPr="001E109D" w:rsidRDefault="0013162E" w:rsidP="00AC05F5">
            <w:pPr>
              <w:rPr>
                <w:rFonts w:cs="Arial"/>
                <w:b/>
                <w:bCs/>
                <w:sz w:val="18"/>
                <w:szCs w:val="16"/>
              </w:rPr>
            </w:pPr>
            <w:r w:rsidRPr="001E109D">
              <w:rPr>
                <w:rFonts w:cs="Arial"/>
                <w:b/>
                <w:bCs/>
                <w:sz w:val="18"/>
                <w:szCs w:val="16"/>
              </w:rPr>
              <w:t>La Commission peut accorder des dérogations sur les critères suivants :</w:t>
            </w:r>
          </w:p>
        </w:tc>
      </w:tr>
      <w:tr w:rsidR="0013162E" w14:paraId="1644BB1B" w14:textId="77777777">
        <w:tc>
          <w:tcPr>
            <w:tcW w:w="4219" w:type="dxa"/>
            <w:tcBorders>
              <w:top w:val="single" w:sz="4" w:space="0" w:color="000000"/>
            </w:tcBorders>
          </w:tcPr>
          <w:p w14:paraId="55ABCA0D" w14:textId="77777777" w:rsidR="002A66CC" w:rsidRDefault="0013162E" w:rsidP="0052005B">
            <w:pPr>
              <w:pStyle w:val="textetableau"/>
            </w:pPr>
            <w:r w:rsidRPr="00AF345B">
              <w:t>Débutant (début d’activité inférieure à 3 ans et supérieure à 1 an au moment du dépôt du dossier)</w:t>
            </w:r>
          </w:p>
          <w:p w14:paraId="1644BB17" w14:textId="3CC7BD09" w:rsidR="0013162E" w:rsidRPr="00AF345B" w:rsidRDefault="0013162E" w:rsidP="0052005B">
            <w:pPr>
              <w:pStyle w:val="textetableau"/>
            </w:pPr>
            <w:r w:rsidRPr="00AF345B">
              <w:t>Expérience professionnelle (-3 ans),</w:t>
            </w:r>
          </w:p>
        </w:tc>
        <w:tc>
          <w:tcPr>
            <w:tcW w:w="3827" w:type="dxa"/>
            <w:tcBorders>
              <w:top w:val="single" w:sz="4" w:space="0" w:color="000000"/>
            </w:tcBorders>
          </w:tcPr>
          <w:p w14:paraId="1644BB18" w14:textId="77777777" w:rsidR="00FC19DF" w:rsidRDefault="00FC19DF" w:rsidP="0052005B">
            <w:pPr>
              <w:pStyle w:val="textetableau"/>
              <w:rPr>
                <w:bCs/>
              </w:rPr>
            </w:pPr>
            <w:r>
              <w:rPr>
                <w:bCs/>
              </w:rPr>
              <w:t>Expérience professionnelle (-3 ans),</w:t>
            </w:r>
          </w:p>
          <w:p w14:paraId="1644BB19" w14:textId="77777777" w:rsidR="00FC19DF" w:rsidRPr="00983735" w:rsidRDefault="00FC19DF" w:rsidP="0052005B">
            <w:pPr>
              <w:pStyle w:val="textetableau"/>
              <w:rPr>
                <w:bCs/>
              </w:rPr>
            </w:pPr>
            <w:r w:rsidRPr="00983735">
              <w:rPr>
                <w:bCs/>
              </w:rPr>
              <w:t xml:space="preserve">Nombre de dossiers présentés par </w:t>
            </w:r>
            <w:r>
              <w:rPr>
                <w:bCs/>
              </w:rPr>
              <w:t>certification</w:t>
            </w:r>
            <w:r w:rsidRPr="00983735">
              <w:rPr>
                <w:bCs/>
              </w:rPr>
              <w:t xml:space="preserve"> demandée</w:t>
            </w:r>
          </w:p>
          <w:p w14:paraId="1644BB1A" w14:textId="77777777" w:rsidR="0013162E" w:rsidRPr="00AF345B" w:rsidRDefault="00FC19DF" w:rsidP="0052005B">
            <w:pPr>
              <w:pStyle w:val="textetableau"/>
            </w:pPr>
            <w:r w:rsidRPr="00983735">
              <w:rPr>
                <w:bCs/>
              </w:rPr>
              <w:t>Nombre de références clients</w:t>
            </w:r>
          </w:p>
        </w:tc>
      </w:tr>
      <w:tr w:rsidR="0013162E" w14:paraId="1644BB1F" w14:textId="77777777">
        <w:tc>
          <w:tcPr>
            <w:tcW w:w="4219" w:type="dxa"/>
          </w:tcPr>
          <w:p w14:paraId="1644BB1C" w14:textId="77777777" w:rsidR="0013162E" w:rsidRPr="00AF345B" w:rsidRDefault="00FC19DF" w:rsidP="0052005B">
            <w:pPr>
              <w:pStyle w:val="textetableau"/>
            </w:pPr>
            <w:r w:rsidRPr="00983735">
              <w:rPr>
                <w:bCs/>
              </w:rPr>
              <w:t xml:space="preserve">Changement de statut (passage de </w:t>
            </w:r>
            <w:r>
              <w:rPr>
                <w:bCs/>
              </w:rPr>
              <w:t xml:space="preserve">gérant de société, chef d’entreprise, libéral à </w:t>
            </w:r>
            <w:r w:rsidRPr="00983735">
              <w:rPr>
                <w:bCs/>
              </w:rPr>
              <w:t>salarié)</w:t>
            </w:r>
          </w:p>
        </w:tc>
        <w:tc>
          <w:tcPr>
            <w:tcW w:w="3827" w:type="dxa"/>
          </w:tcPr>
          <w:p w14:paraId="1644BB1D" w14:textId="77777777" w:rsidR="00FC19DF" w:rsidRDefault="00FC19DF" w:rsidP="0052005B">
            <w:pPr>
              <w:pStyle w:val="textetableau"/>
              <w:rPr>
                <w:bCs/>
              </w:rPr>
            </w:pPr>
            <w:r w:rsidRPr="00983735">
              <w:rPr>
                <w:bCs/>
              </w:rPr>
              <w:t xml:space="preserve">Nombre de dossiers présentés par </w:t>
            </w:r>
            <w:r>
              <w:rPr>
                <w:bCs/>
              </w:rPr>
              <w:t>certification</w:t>
            </w:r>
            <w:r w:rsidRPr="00983735">
              <w:rPr>
                <w:bCs/>
              </w:rPr>
              <w:t xml:space="preserve"> demandée</w:t>
            </w:r>
          </w:p>
          <w:p w14:paraId="1644BB1E" w14:textId="77777777" w:rsidR="0013162E" w:rsidRPr="00AF345B" w:rsidRDefault="00FC19DF" w:rsidP="0052005B">
            <w:pPr>
              <w:pStyle w:val="textetableau"/>
            </w:pPr>
            <w:r>
              <w:rPr>
                <w:bCs/>
              </w:rPr>
              <w:t>Les pièces justificatives du changement doivent être adressées à l’</w:t>
            </w:r>
            <w:proofErr w:type="spellStart"/>
            <w:r>
              <w:rPr>
                <w:bCs/>
              </w:rPr>
              <w:t>Opqtecc</w:t>
            </w:r>
            <w:proofErr w:type="spellEnd"/>
          </w:p>
        </w:tc>
      </w:tr>
    </w:tbl>
    <w:p w14:paraId="1644BB20" w14:textId="77777777" w:rsidR="00FC19DF" w:rsidRDefault="00FC19DF" w:rsidP="0013162E"/>
    <w:p w14:paraId="1644BB21" w14:textId="77777777" w:rsidR="00FC19DF" w:rsidRDefault="00FC19DF" w:rsidP="00FC19DF">
      <w:pPr>
        <w:pStyle w:val="Titre2"/>
      </w:pPr>
      <w:r>
        <w:t xml:space="preserve">13.2 </w:t>
      </w:r>
      <w:r w:rsidRPr="00FC19DF">
        <w:t>Critères d’évaluation pour une demande de maintien annuel</w:t>
      </w:r>
    </w:p>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528"/>
        <w:gridCol w:w="3900"/>
        <w:gridCol w:w="3503"/>
      </w:tblGrid>
      <w:tr w:rsidR="0052005B" w14:paraId="1644BB25" w14:textId="77777777">
        <w:tc>
          <w:tcPr>
            <w:tcW w:w="534" w:type="dxa"/>
            <w:tcBorders>
              <w:top w:val="nil"/>
              <w:bottom w:val="single" w:sz="4" w:space="0" w:color="000000"/>
            </w:tcBorders>
          </w:tcPr>
          <w:p w14:paraId="1644BB22" w14:textId="77777777" w:rsidR="0052005B" w:rsidRPr="00B919FC" w:rsidRDefault="0052005B" w:rsidP="00813CFB">
            <w:pPr>
              <w:jc w:val="center"/>
              <w:rPr>
                <w:rFonts w:cs="Arial"/>
                <w:b/>
                <w:sz w:val="16"/>
                <w:szCs w:val="16"/>
              </w:rPr>
            </w:pPr>
            <w:r w:rsidRPr="00B919FC">
              <w:rPr>
                <w:rFonts w:cs="Arial"/>
                <w:b/>
                <w:sz w:val="16"/>
                <w:szCs w:val="16"/>
              </w:rPr>
              <w:t>N°</w:t>
            </w:r>
          </w:p>
        </w:tc>
        <w:tc>
          <w:tcPr>
            <w:tcW w:w="3969" w:type="dxa"/>
            <w:tcBorders>
              <w:top w:val="nil"/>
              <w:bottom w:val="single" w:sz="4" w:space="0" w:color="000000"/>
            </w:tcBorders>
          </w:tcPr>
          <w:p w14:paraId="1644BB23" w14:textId="77777777" w:rsidR="0052005B" w:rsidRPr="00B919FC" w:rsidRDefault="0052005B" w:rsidP="00AC05F5">
            <w:pPr>
              <w:rPr>
                <w:rFonts w:cs="Arial"/>
                <w:b/>
                <w:sz w:val="16"/>
                <w:szCs w:val="16"/>
              </w:rPr>
            </w:pPr>
            <w:r w:rsidRPr="00B919FC">
              <w:rPr>
                <w:rFonts w:cs="Arial"/>
                <w:b/>
                <w:sz w:val="16"/>
                <w:szCs w:val="16"/>
              </w:rPr>
              <w:t>Critère</w:t>
            </w:r>
          </w:p>
        </w:tc>
        <w:tc>
          <w:tcPr>
            <w:tcW w:w="3568" w:type="dxa"/>
            <w:tcBorders>
              <w:top w:val="nil"/>
              <w:bottom w:val="single" w:sz="4" w:space="0" w:color="000000"/>
            </w:tcBorders>
          </w:tcPr>
          <w:p w14:paraId="1644BB24" w14:textId="77777777" w:rsidR="0052005B" w:rsidRPr="00B919FC" w:rsidRDefault="0052005B" w:rsidP="00AC05F5">
            <w:pPr>
              <w:rPr>
                <w:rFonts w:cs="Arial"/>
                <w:b/>
                <w:sz w:val="16"/>
                <w:szCs w:val="16"/>
              </w:rPr>
            </w:pPr>
            <w:r w:rsidRPr="00B919FC">
              <w:rPr>
                <w:rFonts w:cs="Arial"/>
                <w:b/>
                <w:sz w:val="16"/>
                <w:szCs w:val="16"/>
              </w:rPr>
              <w:t>Documents à produire</w:t>
            </w:r>
          </w:p>
        </w:tc>
      </w:tr>
      <w:tr w:rsidR="0052005B" w14:paraId="1644BB29" w14:textId="77777777">
        <w:tc>
          <w:tcPr>
            <w:tcW w:w="534" w:type="dxa"/>
            <w:tcBorders>
              <w:top w:val="single" w:sz="4" w:space="0" w:color="000000"/>
            </w:tcBorders>
          </w:tcPr>
          <w:p w14:paraId="1644BB26" w14:textId="77777777" w:rsidR="0052005B" w:rsidRPr="00D401B0" w:rsidRDefault="0052005B" w:rsidP="00813CFB">
            <w:pPr>
              <w:pStyle w:val="textetableau"/>
              <w:jc w:val="center"/>
            </w:pPr>
            <w:r w:rsidRPr="00D401B0">
              <w:t>1</w:t>
            </w:r>
          </w:p>
        </w:tc>
        <w:tc>
          <w:tcPr>
            <w:tcW w:w="3969" w:type="dxa"/>
            <w:tcBorders>
              <w:top w:val="single" w:sz="4" w:space="0" w:color="000000"/>
            </w:tcBorders>
          </w:tcPr>
          <w:p w14:paraId="1644BB27" w14:textId="77777777" w:rsidR="0052005B" w:rsidRPr="000718B4" w:rsidRDefault="0052005B" w:rsidP="0052005B">
            <w:pPr>
              <w:pStyle w:val="textetableau"/>
              <w:rPr>
                <w:spacing w:val="-1"/>
                <w:lang w:eastAsia="fr-FR"/>
              </w:rPr>
            </w:pPr>
            <w:r>
              <w:rPr>
                <w:lang w:eastAsia="fr-FR"/>
              </w:rPr>
              <w:t>Ne pas avoir subi de modifications (statut, activité, interdiction d’exercer, …) au cours de la période écoulée</w:t>
            </w:r>
          </w:p>
        </w:tc>
        <w:tc>
          <w:tcPr>
            <w:tcW w:w="3568" w:type="dxa"/>
            <w:tcBorders>
              <w:top w:val="single" w:sz="4" w:space="0" w:color="000000"/>
            </w:tcBorders>
          </w:tcPr>
          <w:p w14:paraId="1644BB28" w14:textId="77777777" w:rsidR="0052005B" w:rsidRPr="000718B4" w:rsidRDefault="0052005B" w:rsidP="0052005B">
            <w:pPr>
              <w:pStyle w:val="textetableau"/>
            </w:pPr>
            <w:r>
              <w:t>Attestation sur l’honneur</w:t>
            </w:r>
          </w:p>
        </w:tc>
      </w:tr>
      <w:tr w:rsidR="0052005B" w14:paraId="1644BB2D" w14:textId="77777777">
        <w:tc>
          <w:tcPr>
            <w:tcW w:w="534" w:type="dxa"/>
          </w:tcPr>
          <w:p w14:paraId="1644BB2A" w14:textId="77777777" w:rsidR="0052005B" w:rsidRPr="00D401B0" w:rsidRDefault="0052005B" w:rsidP="00813CFB">
            <w:pPr>
              <w:pStyle w:val="textetableau"/>
              <w:jc w:val="center"/>
            </w:pPr>
            <w:r w:rsidRPr="00D401B0">
              <w:t>2</w:t>
            </w:r>
          </w:p>
        </w:tc>
        <w:tc>
          <w:tcPr>
            <w:tcW w:w="3969" w:type="dxa"/>
          </w:tcPr>
          <w:p w14:paraId="1644BB2B" w14:textId="5FB03EFA" w:rsidR="0052005B" w:rsidRPr="004C1388" w:rsidRDefault="00EF2BDA" w:rsidP="0052005B">
            <w:pPr>
              <w:pStyle w:val="textetableau"/>
              <w:rPr>
                <w:lang w:eastAsia="fr-FR"/>
              </w:rPr>
            </w:pPr>
            <w:r>
              <w:rPr>
                <w:lang w:eastAsia="fr-FR"/>
              </w:rPr>
              <w:t>Ê</w:t>
            </w:r>
            <w:r w:rsidR="0052005B">
              <w:rPr>
                <w:lang w:eastAsia="fr-FR"/>
              </w:rPr>
              <w:t>tre formé régulièrement</w:t>
            </w:r>
          </w:p>
        </w:tc>
        <w:tc>
          <w:tcPr>
            <w:tcW w:w="3568" w:type="dxa"/>
          </w:tcPr>
          <w:p w14:paraId="1644BB2C" w14:textId="5D2B43B0" w:rsidR="0052005B" w:rsidRPr="006D07FC" w:rsidRDefault="0052005B" w:rsidP="0052005B">
            <w:pPr>
              <w:pStyle w:val="textetableau"/>
            </w:pPr>
            <w:r w:rsidRPr="006D07FC">
              <w:t>Etat des formations suivies au cours de l’année</w:t>
            </w:r>
            <w:r>
              <w:t xml:space="preserve"> (facultatif)</w:t>
            </w:r>
          </w:p>
        </w:tc>
      </w:tr>
      <w:tr w:rsidR="0052005B" w14:paraId="1644BB32" w14:textId="77777777">
        <w:tc>
          <w:tcPr>
            <w:tcW w:w="534" w:type="dxa"/>
          </w:tcPr>
          <w:p w14:paraId="1644BB2E" w14:textId="77777777" w:rsidR="0052005B" w:rsidRPr="00D401B0" w:rsidRDefault="0052005B" w:rsidP="00813CFB">
            <w:pPr>
              <w:pStyle w:val="textetableau"/>
              <w:jc w:val="center"/>
            </w:pPr>
            <w:r w:rsidRPr="00D401B0">
              <w:t>3</w:t>
            </w:r>
          </w:p>
        </w:tc>
        <w:tc>
          <w:tcPr>
            <w:tcW w:w="3969" w:type="dxa"/>
          </w:tcPr>
          <w:p w14:paraId="1644BB2F" w14:textId="77777777" w:rsidR="0052005B" w:rsidRPr="000718B4" w:rsidRDefault="0052005B" w:rsidP="0052005B">
            <w:pPr>
              <w:pStyle w:val="textetableau"/>
              <w:rPr>
                <w:lang w:eastAsia="fr-FR"/>
              </w:rPr>
            </w:pPr>
            <w:r>
              <w:rPr>
                <w:lang w:eastAsia="fr-FR"/>
              </w:rPr>
              <w:t>Exercer régulièrement l’activité</w:t>
            </w:r>
          </w:p>
          <w:p w14:paraId="1644BB30" w14:textId="77777777" w:rsidR="0052005B" w:rsidRPr="000718B4" w:rsidRDefault="0052005B" w:rsidP="0052005B">
            <w:pPr>
              <w:pStyle w:val="textetableau"/>
              <w:rPr>
                <w:lang w:eastAsia="fr-FR"/>
              </w:rPr>
            </w:pPr>
          </w:p>
        </w:tc>
        <w:tc>
          <w:tcPr>
            <w:tcW w:w="3568" w:type="dxa"/>
          </w:tcPr>
          <w:p w14:paraId="1644BB31" w14:textId="77777777" w:rsidR="0052005B" w:rsidRPr="00FF53B8" w:rsidRDefault="0052005B" w:rsidP="0052005B">
            <w:pPr>
              <w:pStyle w:val="textetableau"/>
            </w:pPr>
            <w:r w:rsidRPr="00FF53B8">
              <w:t xml:space="preserve">Liste des missions effectuées au cours de l’année (ou en cours) présentées par domaines de </w:t>
            </w:r>
            <w:r>
              <w:t>3</w:t>
            </w:r>
            <w:r w:rsidRPr="00FF53B8">
              <w:t xml:space="preserve"> ou attestation sur l’honneur (facultatif)</w:t>
            </w:r>
          </w:p>
        </w:tc>
      </w:tr>
      <w:tr w:rsidR="0052005B" w14:paraId="1644BB37" w14:textId="77777777">
        <w:tc>
          <w:tcPr>
            <w:tcW w:w="534" w:type="dxa"/>
          </w:tcPr>
          <w:p w14:paraId="1644BB33" w14:textId="77777777" w:rsidR="0052005B" w:rsidRPr="00D401B0" w:rsidRDefault="0052005B" w:rsidP="00813CFB">
            <w:pPr>
              <w:pStyle w:val="textetableau"/>
              <w:jc w:val="center"/>
            </w:pPr>
            <w:r w:rsidRPr="00D401B0">
              <w:t>4</w:t>
            </w:r>
          </w:p>
        </w:tc>
        <w:tc>
          <w:tcPr>
            <w:tcW w:w="3969" w:type="dxa"/>
          </w:tcPr>
          <w:p w14:paraId="1644BB34" w14:textId="77777777" w:rsidR="0052005B" w:rsidRDefault="0052005B" w:rsidP="0052005B">
            <w:pPr>
              <w:pStyle w:val="textetableau"/>
              <w:rPr>
                <w:lang w:eastAsia="fr-FR"/>
              </w:rPr>
            </w:pPr>
            <w:r>
              <w:rPr>
                <w:lang w:eastAsia="fr-FR"/>
              </w:rPr>
              <w:t>Régler sa cotisation annuelle, auprès de l’OPQTECC</w:t>
            </w:r>
          </w:p>
          <w:p w14:paraId="1644BB35" w14:textId="77777777" w:rsidR="0052005B" w:rsidRPr="000718B4" w:rsidRDefault="0052005B" w:rsidP="0052005B">
            <w:pPr>
              <w:pStyle w:val="textetableau"/>
              <w:rPr>
                <w:spacing w:val="-1"/>
                <w:lang w:eastAsia="fr-FR"/>
              </w:rPr>
            </w:pPr>
          </w:p>
        </w:tc>
        <w:tc>
          <w:tcPr>
            <w:tcW w:w="3568" w:type="dxa"/>
          </w:tcPr>
          <w:p w14:paraId="1644BB36" w14:textId="2E2C5FE1" w:rsidR="0052005B" w:rsidRPr="000718B4" w:rsidRDefault="0052005B" w:rsidP="0052005B">
            <w:pPr>
              <w:pStyle w:val="textetableau"/>
            </w:pPr>
            <w:r>
              <w:t>Règlement (Virement)</w:t>
            </w:r>
          </w:p>
        </w:tc>
      </w:tr>
    </w:tbl>
    <w:p w14:paraId="1644BB38" w14:textId="77777777" w:rsidR="00FC19DF" w:rsidRDefault="00FC19DF" w:rsidP="00FC19DF"/>
    <w:p w14:paraId="1644BB39" w14:textId="77777777" w:rsidR="00FC19DF" w:rsidRDefault="00FC19DF" w:rsidP="00FC19DF">
      <w:pPr>
        <w:pStyle w:val="Titre2"/>
      </w:pPr>
      <w:r w:rsidRPr="00FC19DF">
        <w:t>13.3.</w:t>
      </w:r>
      <w:r w:rsidRPr="00FC19DF">
        <w:tab/>
        <w:t>Critères pour le renouvellement</w:t>
      </w:r>
    </w:p>
    <w:p w14:paraId="1644BB3A" w14:textId="77777777" w:rsidR="00FC19DF" w:rsidRDefault="00FC19DF" w:rsidP="00FC19DF">
      <w:pPr>
        <w:pStyle w:val="Titre3"/>
      </w:pPr>
      <w:r w:rsidRPr="00FC19DF">
        <w:t>13.3.1.</w:t>
      </w:r>
      <w:r w:rsidRPr="00FC19DF">
        <w:tab/>
        <w:t>Critères administratifs</w:t>
      </w:r>
    </w:p>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527"/>
        <w:gridCol w:w="3904"/>
        <w:gridCol w:w="3500"/>
      </w:tblGrid>
      <w:tr w:rsidR="0052005B" w14:paraId="1644BB3E" w14:textId="77777777">
        <w:tc>
          <w:tcPr>
            <w:tcW w:w="534" w:type="dxa"/>
            <w:tcBorders>
              <w:top w:val="nil"/>
              <w:bottom w:val="single" w:sz="4" w:space="0" w:color="000000"/>
            </w:tcBorders>
          </w:tcPr>
          <w:p w14:paraId="1644BB3B" w14:textId="77777777" w:rsidR="0052005B" w:rsidRPr="00B919FC" w:rsidRDefault="0052005B" w:rsidP="00813CFB">
            <w:pPr>
              <w:jc w:val="center"/>
              <w:rPr>
                <w:rFonts w:cs="Arial"/>
                <w:b/>
                <w:sz w:val="16"/>
                <w:szCs w:val="16"/>
              </w:rPr>
            </w:pPr>
            <w:r w:rsidRPr="00B919FC">
              <w:rPr>
                <w:rFonts w:cs="Arial"/>
                <w:b/>
                <w:sz w:val="16"/>
                <w:szCs w:val="16"/>
              </w:rPr>
              <w:t>N°</w:t>
            </w:r>
          </w:p>
        </w:tc>
        <w:tc>
          <w:tcPr>
            <w:tcW w:w="3969" w:type="dxa"/>
            <w:tcBorders>
              <w:top w:val="nil"/>
              <w:bottom w:val="single" w:sz="4" w:space="0" w:color="000000"/>
            </w:tcBorders>
          </w:tcPr>
          <w:p w14:paraId="1644BB3C" w14:textId="77777777" w:rsidR="0052005B" w:rsidRPr="00B919FC" w:rsidRDefault="0052005B" w:rsidP="00AC05F5">
            <w:pPr>
              <w:rPr>
                <w:rFonts w:cs="Arial"/>
                <w:b/>
                <w:sz w:val="16"/>
                <w:szCs w:val="16"/>
              </w:rPr>
            </w:pPr>
            <w:r w:rsidRPr="00B919FC">
              <w:rPr>
                <w:rFonts w:cs="Arial"/>
                <w:b/>
                <w:sz w:val="16"/>
                <w:szCs w:val="16"/>
              </w:rPr>
              <w:t>Critère</w:t>
            </w:r>
          </w:p>
        </w:tc>
        <w:tc>
          <w:tcPr>
            <w:tcW w:w="3568" w:type="dxa"/>
            <w:tcBorders>
              <w:top w:val="nil"/>
              <w:bottom w:val="single" w:sz="4" w:space="0" w:color="000000"/>
            </w:tcBorders>
          </w:tcPr>
          <w:p w14:paraId="1644BB3D" w14:textId="77777777" w:rsidR="0052005B" w:rsidRPr="00B919FC" w:rsidRDefault="0052005B" w:rsidP="00AC05F5">
            <w:pPr>
              <w:rPr>
                <w:rFonts w:cs="Arial"/>
                <w:b/>
                <w:sz w:val="16"/>
                <w:szCs w:val="16"/>
              </w:rPr>
            </w:pPr>
            <w:r w:rsidRPr="00B919FC">
              <w:rPr>
                <w:rFonts w:cs="Arial"/>
                <w:b/>
                <w:sz w:val="16"/>
                <w:szCs w:val="16"/>
              </w:rPr>
              <w:t>Documents à produire</w:t>
            </w:r>
          </w:p>
        </w:tc>
      </w:tr>
      <w:tr w:rsidR="0052005B" w14:paraId="1644BB42" w14:textId="77777777">
        <w:tc>
          <w:tcPr>
            <w:tcW w:w="534" w:type="dxa"/>
            <w:tcBorders>
              <w:top w:val="single" w:sz="4" w:space="0" w:color="000000"/>
            </w:tcBorders>
          </w:tcPr>
          <w:p w14:paraId="1644BB3F" w14:textId="77777777" w:rsidR="0052005B" w:rsidRPr="00D401B0" w:rsidRDefault="0052005B" w:rsidP="00813CFB">
            <w:pPr>
              <w:pStyle w:val="textetableau"/>
              <w:jc w:val="center"/>
            </w:pPr>
            <w:r w:rsidRPr="00D401B0">
              <w:t>1</w:t>
            </w:r>
          </w:p>
        </w:tc>
        <w:tc>
          <w:tcPr>
            <w:tcW w:w="3969" w:type="dxa"/>
            <w:tcBorders>
              <w:top w:val="single" w:sz="4" w:space="0" w:color="000000"/>
            </w:tcBorders>
          </w:tcPr>
          <w:p w14:paraId="1644BB40" w14:textId="7280C860" w:rsidR="00844138" w:rsidRPr="007A26E9" w:rsidRDefault="0052005B" w:rsidP="007A26E9">
            <w:pPr>
              <w:jc w:val="both"/>
              <w:rPr>
                <w:color w:val="FF0000"/>
              </w:rPr>
            </w:pPr>
            <w:proofErr w:type="spellStart"/>
            <w:r w:rsidRPr="006208F0">
              <w:t>Etre</w:t>
            </w:r>
            <w:proofErr w:type="spellEnd"/>
            <w:r w:rsidRPr="006208F0">
              <w:t xml:space="preserve"> salarié </w:t>
            </w:r>
            <w:r>
              <w:t xml:space="preserve">non exploitant * </w:t>
            </w:r>
          </w:p>
        </w:tc>
        <w:tc>
          <w:tcPr>
            <w:tcW w:w="3568" w:type="dxa"/>
            <w:tcBorders>
              <w:top w:val="single" w:sz="4" w:space="0" w:color="000000"/>
            </w:tcBorders>
          </w:tcPr>
          <w:p w14:paraId="1644BB41" w14:textId="519410C5" w:rsidR="0052005B" w:rsidRPr="006208F0" w:rsidRDefault="0052005B" w:rsidP="0052005B">
            <w:pPr>
              <w:pStyle w:val="textetableau"/>
            </w:pPr>
            <w:r w:rsidRPr="006208F0">
              <w:t xml:space="preserve">Attestation de l’employeur / copie 3 derniers bulletins de paye / </w:t>
            </w:r>
            <w:r w:rsidR="00183ED3">
              <w:t xml:space="preserve">fiche </w:t>
            </w:r>
            <w:r w:rsidR="008F698D">
              <w:t>de poste</w:t>
            </w:r>
          </w:p>
        </w:tc>
      </w:tr>
      <w:tr w:rsidR="0052005B" w14:paraId="1644BB46" w14:textId="77777777">
        <w:tc>
          <w:tcPr>
            <w:tcW w:w="534" w:type="dxa"/>
          </w:tcPr>
          <w:p w14:paraId="1644BB43" w14:textId="77777777" w:rsidR="0052005B" w:rsidRPr="00D401B0" w:rsidRDefault="0052005B" w:rsidP="00813CFB">
            <w:pPr>
              <w:pStyle w:val="textetableau"/>
              <w:jc w:val="center"/>
            </w:pPr>
            <w:r w:rsidRPr="00D401B0">
              <w:t>2</w:t>
            </w:r>
          </w:p>
        </w:tc>
        <w:tc>
          <w:tcPr>
            <w:tcW w:w="3969" w:type="dxa"/>
          </w:tcPr>
          <w:p w14:paraId="7972693A" w14:textId="77777777" w:rsidR="0052005B" w:rsidRDefault="0052005B" w:rsidP="0052005B">
            <w:pPr>
              <w:pStyle w:val="textetableau"/>
              <w:rPr>
                <w:spacing w:val="-1"/>
                <w:lang w:eastAsia="fr-FR"/>
              </w:rPr>
            </w:pPr>
            <w:r w:rsidRPr="006208F0">
              <w:rPr>
                <w:spacing w:val="-7"/>
                <w:lang w:eastAsia="fr-FR"/>
              </w:rPr>
              <w:t xml:space="preserve">Posséder la nationalité française ou être ressortissant d'un État </w:t>
            </w:r>
            <w:r w:rsidRPr="006208F0">
              <w:rPr>
                <w:spacing w:val="-8"/>
                <w:lang w:eastAsia="fr-FR"/>
              </w:rPr>
              <w:t>membre de l'Union Européenne et, pour les ressortissants d'aut</w:t>
            </w:r>
            <w:r w:rsidRPr="006208F0">
              <w:rPr>
                <w:spacing w:val="-2"/>
                <w:lang w:eastAsia="fr-FR"/>
              </w:rPr>
              <w:t xml:space="preserve">res pays étrangers, </w:t>
            </w:r>
            <w:r w:rsidRPr="006208F0">
              <w:rPr>
                <w:spacing w:val="-8"/>
                <w:lang w:eastAsia="fr-FR"/>
              </w:rPr>
              <w:t xml:space="preserve">être possesseur d'une carte </w:t>
            </w:r>
            <w:r w:rsidRPr="006208F0">
              <w:rPr>
                <w:spacing w:val="-1"/>
                <w:lang w:eastAsia="fr-FR"/>
              </w:rPr>
              <w:t>de travail</w:t>
            </w:r>
          </w:p>
          <w:p w14:paraId="1644BB44" w14:textId="107F3C29" w:rsidR="004721E2" w:rsidRPr="006208F0" w:rsidRDefault="004721E2" w:rsidP="0052005B">
            <w:pPr>
              <w:pStyle w:val="textetableau"/>
              <w:rPr>
                <w:spacing w:val="-1"/>
                <w:lang w:eastAsia="fr-FR"/>
              </w:rPr>
            </w:pPr>
            <w:r>
              <w:t>Pour les salariés étrangers exerçant dans leur pays d’origine, une pièce d’identité en cours de validité</w:t>
            </w:r>
          </w:p>
        </w:tc>
        <w:tc>
          <w:tcPr>
            <w:tcW w:w="3568" w:type="dxa"/>
          </w:tcPr>
          <w:p w14:paraId="1644BB45" w14:textId="77777777" w:rsidR="0052005B" w:rsidRPr="006208F0" w:rsidRDefault="0052005B" w:rsidP="0052005B">
            <w:pPr>
              <w:pStyle w:val="textetableau"/>
            </w:pPr>
            <w:r w:rsidRPr="006208F0">
              <w:t>Photocopie de pièce d’identité / certificat de nationalité / carte de travail</w:t>
            </w:r>
          </w:p>
        </w:tc>
      </w:tr>
      <w:tr w:rsidR="0052005B" w14:paraId="1644BB4A" w14:textId="77777777">
        <w:tc>
          <w:tcPr>
            <w:tcW w:w="534" w:type="dxa"/>
          </w:tcPr>
          <w:p w14:paraId="1644BB47" w14:textId="77777777" w:rsidR="0052005B" w:rsidRPr="00D401B0" w:rsidRDefault="0052005B" w:rsidP="00813CFB">
            <w:pPr>
              <w:pStyle w:val="textetableau"/>
              <w:jc w:val="center"/>
            </w:pPr>
            <w:r w:rsidRPr="00D401B0">
              <w:t>3</w:t>
            </w:r>
          </w:p>
        </w:tc>
        <w:tc>
          <w:tcPr>
            <w:tcW w:w="3969" w:type="dxa"/>
          </w:tcPr>
          <w:p w14:paraId="1644BB48" w14:textId="77777777" w:rsidR="0052005B" w:rsidRPr="006208F0" w:rsidRDefault="0052005B" w:rsidP="0052005B">
            <w:pPr>
              <w:pStyle w:val="textetableau"/>
              <w:rPr>
                <w:lang w:eastAsia="fr-FR"/>
              </w:rPr>
            </w:pPr>
            <w:r w:rsidRPr="006208F0">
              <w:rPr>
                <w:lang w:eastAsia="fr-FR"/>
              </w:rPr>
              <w:t>Jouir de ses droits civiques</w:t>
            </w:r>
          </w:p>
        </w:tc>
        <w:tc>
          <w:tcPr>
            <w:tcW w:w="3568" w:type="dxa"/>
          </w:tcPr>
          <w:p w14:paraId="1644BB49" w14:textId="77777777" w:rsidR="0052005B" w:rsidRPr="006208F0" w:rsidRDefault="0052005B" w:rsidP="0052005B">
            <w:pPr>
              <w:pStyle w:val="textetableau"/>
            </w:pPr>
            <w:r w:rsidRPr="006208F0">
              <w:t>Attestation sur l’honneur</w:t>
            </w:r>
          </w:p>
        </w:tc>
      </w:tr>
      <w:tr w:rsidR="0052005B" w14:paraId="1644BB4E" w14:textId="77777777">
        <w:tc>
          <w:tcPr>
            <w:tcW w:w="534" w:type="dxa"/>
          </w:tcPr>
          <w:p w14:paraId="1644BB4B" w14:textId="77777777" w:rsidR="0052005B" w:rsidRPr="00D401B0" w:rsidRDefault="0052005B" w:rsidP="00813CFB">
            <w:pPr>
              <w:pStyle w:val="textetableau"/>
              <w:jc w:val="center"/>
            </w:pPr>
            <w:r w:rsidRPr="00D401B0">
              <w:t>4</w:t>
            </w:r>
          </w:p>
        </w:tc>
        <w:tc>
          <w:tcPr>
            <w:tcW w:w="3969" w:type="dxa"/>
          </w:tcPr>
          <w:p w14:paraId="1644BB4C" w14:textId="77777777" w:rsidR="0052005B" w:rsidRPr="005A42F0" w:rsidRDefault="0052005B" w:rsidP="0052005B">
            <w:pPr>
              <w:pStyle w:val="textetableau"/>
            </w:pPr>
            <w:r w:rsidRPr="005A42F0">
              <w:rPr>
                <w:lang w:eastAsia="fr-FR"/>
              </w:rPr>
              <w:t xml:space="preserve">Fournir un curriculum vitae, certifié sur l'honneur, reconstituant </w:t>
            </w:r>
            <w:r w:rsidRPr="005A42F0">
              <w:rPr>
                <w:spacing w:val="1"/>
                <w:lang w:eastAsia="fr-FR"/>
              </w:rPr>
              <w:t>chronologiquement depuis le dernier dépôt de dossier (initial, extension, renouvellement), la carrière profession</w:t>
            </w:r>
            <w:r w:rsidRPr="005A42F0">
              <w:rPr>
                <w:lang w:eastAsia="fr-FR"/>
              </w:rPr>
              <w:t>nelle du demandeur.</w:t>
            </w:r>
          </w:p>
        </w:tc>
        <w:tc>
          <w:tcPr>
            <w:tcW w:w="3568" w:type="dxa"/>
          </w:tcPr>
          <w:p w14:paraId="1644BB4D" w14:textId="77777777" w:rsidR="0052005B" w:rsidRPr="006208F0" w:rsidRDefault="0052005B" w:rsidP="0052005B">
            <w:pPr>
              <w:pStyle w:val="textetableau"/>
            </w:pPr>
            <w:r w:rsidRPr="006208F0">
              <w:t>Curriculum vitae certifié sur l’honneur</w:t>
            </w:r>
          </w:p>
        </w:tc>
      </w:tr>
      <w:tr w:rsidR="0052005B" w14:paraId="1644BB52" w14:textId="77777777">
        <w:tc>
          <w:tcPr>
            <w:tcW w:w="534" w:type="dxa"/>
          </w:tcPr>
          <w:p w14:paraId="1644BB4F" w14:textId="77777777" w:rsidR="0052005B" w:rsidRPr="00D401B0" w:rsidRDefault="0052005B" w:rsidP="00813CFB">
            <w:pPr>
              <w:pStyle w:val="textetableau"/>
              <w:jc w:val="center"/>
            </w:pPr>
            <w:r w:rsidRPr="00D401B0">
              <w:t>5</w:t>
            </w:r>
          </w:p>
        </w:tc>
        <w:tc>
          <w:tcPr>
            <w:tcW w:w="3969" w:type="dxa"/>
          </w:tcPr>
          <w:p w14:paraId="1644BB50" w14:textId="77777777" w:rsidR="0052005B" w:rsidRPr="000718B4" w:rsidRDefault="0052005B" w:rsidP="0052005B">
            <w:pPr>
              <w:pStyle w:val="textetableau"/>
              <w:rPr>
                <w:spacing w:val="-1"/>
                <w:lang w:eastAsia="fr-FR"/>
              </w:rPr>
            </w:pPr>
            <w:r>
              <w:rPr>
                <w:spacing w:val="-7"/>
                <w:lang w:eastAsia="fr-FR"/>
              </w:rPr>
              <w:t xml:space="preserve">S’engager à respecter le Code de bonne conduite </w:t>
            </w:r>
            <w:r w:rsidRPr="000718B4">
              <w:rPr>
                <w:spacing w:val="-7"/>
                <w:lang w:eastAsia="fr-FR"/>
              </w:rPr>
              <w:t>de la profession</w:t>
            </w:r>
          </w:p>
        </w:tc>
        <w:tc>
          <w:tcPr>
            <w:tcW w:w="3568" w:type="dxa"/>
          </w:tcPr>
          <w:p w14:paraId="1644BB51" w14:textId="77777777" w:rsidR="0052005B" w:rsidRPr="000718B4" w:rsidRDefault="0052005B" w:rsidP="0052005B">
            <w:pPr>
              <w:pStyle w:val="textetableau"/>
            </w:pPr>
            <w:r w:rsidRPr="000718B4">
              <w:t xml:space="preserve">Engagement signé </w:t>
            </w:r>
            <w:r>
              <w:t>du demandeur</w:t>
            </w:r>
          </w:p>
        </w:tc>
      </w:tr>
      <w:tr w:rsidR="0052005B" w14:paraId="1644BB57" w14:textId="77777777">
        <w:tc>
          <w:tcPr>
            <w:tcW w:w="534" w:type="dxa"/>
          </w:tcPr>
          <w:p w14:paraId="1644BB53" w14:textId="77777777" w:rsidR="0052005B" w:rsidRPr="00D401B0" w:rsidRDefault="0052005B" w:rsidP="00813CFB">
            <w:pPr>
              <w:pStyle w:val="textetableau"/>
              <w:jc w:val="center"/>
            </w:pPr>
            <w:r w:rsidRPr="00D401B0">
              <w:t>6</w:t>
            </w:r>
          </w:p>
        </w:tc>
        <w:tc>
          <w:tcPr>
            <w:tcW w:w="3969" w:type="dxa"/>
          </w:tcPr>
          <w:p w14:paraId="1644BB54" w14:textId="77777777" w:rsidR="0052005B" w:rsidRDefault="0052005B" w:rsidP="0052005B">
            <w:pPr>
              <w:pStyle w:val="textetableau"/>
            </w:pPr>
            <w:r w:rsidRPr="000718B4">
              <w:t>Régler les frais d’instruction du dossier</w:t>
            </w:r>
          </w:p>
          <w:p w14:paraId="1644BB55" w14:textId="77777777" w:rsidR="0052005B" w:rsidRPr="000718B4" w:rsidRDefault="0052005B" w:rsidP="0052005B">
            <w:pPr>
              <w:pStyle w:val="textetableau"/>
            </w:pPr>
          </w:p>
        </w:tc>
        <w:tc>
          <w:tcPr>
            <w:tcW w:w="3568" w:type="dxa"/>
          </w:tcPr>
          <w:p w14:paraId="1644BB56" w14:textId="3854462F" w:rsidR="0052005B" w:rsidRPr="000718B4" w:rsidRDefault="0052005B" w:rsidP="0052005B">
            <w:pPr>
              <w:pStyle w:val="textetableau"/>
            </w:pPr>
            <w:r w:rsidRPr="000718B4">
              <w:t>Règlement (virement)</w:t>
            </w:r>
          </w:p>
        </w:tc>
      </w:tr>
      <w:tr w:rsidR="0052005B" w14:paraId="1644BB5B" w14:textId="77777777">
        <w:tc>
          <w:tcPr>
            <w:tcW w:w="534" w:type="dxa"/>
          </w:tcPr>
          <w:p w14:paraId="1644BB58" w14:textId="77777777" w:rsidR="0052005B" w:rsidRPr="00D401B0" w:rsidRDefault="0052005B" w:rsidP="00813CFB">
            <w:pPr>
              <w:pStyle w:val="textetableau"/>
              <w:jc w:val="center"/>
            </w:pPr>
            <w:r w:rsidRPr="00D401B0">
              <w:t>7</w:t>
            </w:r>
          </w:p>
        </w:tc>
        <w:tc>
          <w:tcPr>
            <w:tcW w:w="3969" w:type="dxa"/>
          </w:tcPr>
          <w:p w14:paraId="1644BB59" w14:textId="77777777" w:rsidR="0052005B" w:rsidRPr="00B01D6C" w:rsidRDefault="0052005B" w:rsidP="0052005B">
            <w:pPr>
              <w:pStyle w:val="textetableau"/>
            </w:pPr>
            <w:proofErr w:type="spellStart"/>
            <w:r w:rsidRPr="00B01D6C">
              <w:t>Etre</w:t>
            </w:r>
            <w:proofErr w:type="spellEnd"/>
            <w:r w:rsidRPr="00B01D6C">
              <w:t xml:space="preserve"> à jour de sa cotisation annuelle de l’année du renouvellement</w:t>
            </w:r>
          </w:p>
        </w:tc>
        <w:tc>
          <w:tcPr>
            <w:tcW w:w="3568" w:type="dxa"/>
          </w:tcPr>
          <w:p w14:paraId="1644BB5A" w14:textId="77777777" w:rsidR="0052005B" w:rsidRPr="000718B4" w:rsidRDefault="0052005B" w:rsidP="0052005B">
            <w:pPr>
              <w:pStyle w:val="textetableau"/>
            </w:pPr>
            <w:r>
              <w:t xml:space="preserve">Voir chapitre 13.2. </w:t>
            </w:r>
          </w:p>
        </w:tc>
      </w:tr>
    </w:tbl>
    <w:p w14:paraId="1644BB5C" w14:textId="77777777" w:rsidR="00FC19DF" w:rsidRDefault="00FC19DF" w:rsidP="00FC19DF"/>
    <w:p w14:paraId="1644BB5D" w14:textId="77777777" w:rsidR="00FC19DF" w:rsidRDefault="00FC19DF" w:rsidP="00FC19DF">
      <w:pPr>
        <w:pStyle w:val="Titre3"/>
      </w:pPr>
      <w:r>
        <w:t>13.3.2.</w:t>
      </w:r>
      <w:r>
        <w:tab/>
        <w:t>Critères techniques</w:t>
      </w:r>
    </w:p>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527"/>
        <w:gridCol w:w="3895"/>
        <w:gridCol w:w="3509"/>
      </w:tblGrid>
      <w:tr w:rsidR="0052005B" w14:paraId="1644BB61" w14:textId="77777777">
        <w:tc>
          <w:tcPr>
            <w:tcW w:w="534" w:type="dxa"/>
            <w:tcBorders>
              <w:top w:val="nil"/>
              <w:bottom w:val="single" w:sz="4" w:space="0" w:color="000000"/>
            </w:tcBorders>
          </w:tcPr>
          <w:p w14:paraId="1644BB5E" w14:textId="77777777" w:rsidR="0052005B" w:rsidRPr="00B919FC" w:rsidRDefault="0052005B" w:rsidP="00813CFB">
            <w:pPr>
              <w:jc w:val="center"/>
              <w:rPr>
                <w:rFonts w:cs="Arial"/>
                <w:b/>
                <w:sz w:val="16"/>
                <w:szCs w:val="16"/>
              </w:rPr>
            </w:pPr>
            <w:r w:rsidRPr="00B919FC">
              <w:rPr>
                <w:rFonts w:cs="Arial"/>
                <w:b/>
                <w:sz w:val="16"/>
                <w:szCs w:val="16"/>
              </w:rPr>
              <w:t>N°</w:t>
            </w:r>
          </w:p>
        </w:tc>
        <w:tc>
          <w:tcPr>
            <w:tcW w:w="3969" w:type="dxa"/>
            <w:tcBorders>
              <w:top w:val="nil"/>
              <w:bottom w:val="single" w:sz="4" w:space="0" w:color="000000"/>
            </w:tcBorders>
          </w:tcPr>
          <w:p w14:paraId="1644BB5F" w14:textId="77777777" w:rsidR="0052005B" w:rsidRPr="00B919FC" w:rsidRDefault="0052005B" w:rsidP="00AC05F5">
            <w:pPr>
              <w:rPr>
                <w:rFonts w:cs="Arial"/>
                <w:b/>
                <w:sz w:val="16"/>
                <w:szCs w:val="16"/>
              </w:rPr>
            </w:pPr>
            <w:r w:rsidRPr="00B919FC">
              <w:rPr>
                <w:rFonts w:cs="Arial"/>
                <w:b/>
                <w:sz w:val="16"/>
                <w:szCs w:val="16"/>
              </w:rPr>
              <w:t>Critère</w:t>
            </w:r>
          </w:p>
        </w:tc>
        <w:tc>
          <w:tcPr>
            <w:tcW w:w="3568" w:type="dxa"/>
            <w:tcBorders>
              <w:top w:val="nil"/>
              <w:bottom w:val="single" w:sz="4" w:space="0" w:color="000000"/>
            </w:tcBorders>
          </w:tcPr>
          <w:p w14:paraId="1644BB60" w14:textId="77777777" w:rsidR="0052005B" w:rsidRPr="00B919FC" w:rsidRDefault="0052005B" w:rsidP="00AC05F5">
            <w:pPr>
              <w:rPr>
                <w:rFonts w:cs="Arial"/>
                <w:b/>
                <w:sz w:val="16"/>
                <w:szCs w:val="16"/>
              </w:rPr>
            </w:pPr>
            <w:r w:rsidRPr="00B919FC">
              <w:rPr>
                <w:rFonts w:cs="Arial"/>
                <w:b/>
                <w:sz w:val="16"/>
                <w:szCs w:val="16"/>
              </w:rPr>
              <w:t>Documents à produire</w:t>
            </w:r>
          </w:p>
        </w:tc>
      </w:tr>
      <w:tr w:rsidR="0052005B" w14:paraId="1644BB65" w14:textId="77777777">
        <w:tc>
          <w:tcPr>
            <w:tcW w:w="534" w:type="dxa"/>
            <w:tcBorders>
              <w:top w:val="single" w:sz="4" w:space="0" w:color="000000"/>
            </w:tcBorders>
          </w:tcPr>
          <w:p w14:paraId="1644BB62" w14:textId="77777777" w:rsidR="0052005B" w:rsidRPr="00D401B0" w:rsidRDefault="0052005B" w:rsidP="00813CFB">
            <w:pPr>
              <w:pStyle w:val="textetableau"/>
              <w:jc w:val="center"/>
            </w:pPr>
            <w:r w:rsidRPr="00D401B0">
              <w:t>1</w:t>
            </w:r>
          </w:p>
        </w:tc>
        <w:tc>
          <w:tcPr>
            <w:tcW w:w="3969" w:type="dxa"/>
            <w:tcBorders>
              <w:top w:val="single" w:sz="4" w:space="0" w:color="000000"/>
            </w:tcBorders>
          </w:tcPr>
          <w:p w14:paraId="1644BB63" w14:textId="1232A647" w:rsidR="0052005B" w:rsidRPr="004C1388" w:rsidRDefault="00EF2BDA" w:rsidP="0052005B">
            <w:pPr>
              <w:pStyle w:val="textetableau"/>
              <w:rPr>
                <w:lang w:eastAsia="fr-FR"/>
              </w:rPr>
            </w:pPr>
            <w:r>
              <w:rPr>
                <w:lang w:eastAsia="fr-FR"/>
              </w:rPr>
              <w:t>Ê</w:t>
            </w:r>
            <w:r w:rsidR="0052005B">
              <w:rPr>
                <w:lang w:eastAsia="fr-FR"/>
              </w:rPr>
              <w:t>tre formé régulièrement</w:t>
            </w:r>
            <w:r w:rsidR="0052005B" w:rsidRPr="000718B4">
              <w:rPr>
                <w:lang w:eastAsia="fr-FR"/>
              </w:rPr>
              <w:t> :</w:t>
            </w:r>
            <w:r w:rsidR="0052005B">
              <w:rPr>
                <w:lang w:eastAsia="fr-FR"/>
              </w:rPr>
              <w:t xml:space="preserve"> n</w:t>
            </w:r>
            <w:r w:rsidR="0052005B" w:rsidRPr="000718B4">
              <w:rPr>
                <w:lang w:eastAsia="fr-FR"/>
              </w:rPr>
              <w:t xml:space="preserve">ombre d’heures de </w:t>
            </w:r>
            <w:r w:rsidR="0052005B" w:rsidRPr="00672F3D">
              <w:rPr>
                <w:lang w:eastAsia="fr-FR"/>
              </w:rPr>
              <w:t>formations validées par l’OPQTECC =</w:t>
            </w:r>
            <w:r w:rsidR="00817FAD" w:rsidRPr="00672F3D">
              <w:rPr>
                <w:lang w:eastAsia="fr-FR"/>
              </w:rPr>
              <w:t xml:space="preserve"> </w:t>
            </w:r>
            <w:r w:rsidR="00370313">
              <w:rPr>
                <w:lang w:eastAsia="fr-FR"/>
              </w:rPr>
              <w:t>20</w:t>
            </w:r>
            <w:r w:rsidR="00370313" w:rsidRPr="00672F3D">
              <w:rPr>
                <w:lang w:eastAsia="fr-FR"/>
              </w:rPr>
              <w:t xml:space="preserve"> </w:t>
            </w:r>
            <w:r w:rsidR="00163B4F" w:rsidRPr="00672F3D">
              <w:rPr>
                <w:lang w:eastAsia="fr-FR"/>
              </w:rPr>
              <w:t xml:space="preserve">heures </w:t>
            </w:r>
            <w:r w:rsidR="00163B4F" w:rsidRPr="00672F3D">
              <w:rPr>
                <w:i/>
                <w:iCs/>
                <w:lang w:eastAsia="fr-FR"/>
              </w:rPr>
              <w:t xml:space="preserve">(ou </w:t>
            </w:r>
            <w:r w:rsidR="00370313">
              <w:rPr>
                <w:i/>
                <w:iCs/>
                <w:lang w:eastAsia="fr-FR"/>
              </w:rPr>
              <w:t>10</w:t>
            </w:r>
            <w:r w:rsidR="00370313" w:rsidRPr="00672F3D">
              <w:rPr>
                <w:i/>
                <w:iCs/>
                <w:lang w:eastAsia="fr-FR"/>
              </w:rPr>
              <w:t xml:space="preserve"> </w:t>
            </w:r>
            <w:r w:rsidR="00163B4F" w:rsidRPr="00672F3D">
              <w:rPr>
                <w:i/>
                <w:iCs/>
                <w:lang w:eastAsia="fr-FR"/>
              </w:rPr>
              <w:t>heures pour les Métrés uniquement)</w:t>
            </w:r>
            <w:r w:rsidR="00163B4F" w:rsidRPr="00672F3D">
              <w:rPr>
                <w:lang w:eastAsia="fr-FR"/>
              </w:rPr>
              <w:t xml:space="preserve"> </w:t>
            </w:r>
            <w:r w:rsidR="0052005B" w:rsidRPr="00672F3D">
              <w:rPr>
                <w:lang w:eastAsia="fr-FR"/>
              </w:rPr>
              <w:t>minimum sur une période de 4 ans.</w:t>
            </w:r>
          </w:p>
        </w:tc>
        <w:tc>
          <w:tcPr>
            <w:tcW w:w="3568" w:type="dxa"/>
            <w:tcBorders>
              <w:top w:val="single" w:sz="4" w:space="0" w:color="000000"/>
            </w:tcBorders>
          </w:tcPr>
          <w:p w14:paraId="44BB2BF8" w14:textId="77777777" w:rsidR="00A7559A" w:rsidRDefault="0052005B" w:rsidP="0052005B">
            <w:pPr>
              <w:pStyle w:val="textetableau"/>
            </w:pPr>
            <w:r>
              <w:t xml:space="preserve">Relevé de formations + copie des attestations (ou équivalents) </w:t>
            </w:r>
          </w:p>
          <w:p w14:paraId="1644BB64" w14:textId="49E080D4" w:rsidR="0052005B" w:rsidRPr="000718B4" w:rsidRDefault="0052005B" w:rsidP="0052005B">
            <w:pPr>
              <w:pStyle w:val="textetableau"/>
            </w:pPr>
            <w:r>
              <w:t>(</w:t>
            </w:r>
            <w:proofErr w:type="gramStart"/>
            <w:r>
              <w:t>cf.</w:t>
            </w:r>
            <w:proofErr w:type="gramEnd"/>
            <w:r>
              <w:t xml:space="preserve"> Note d’information sur les formations sur le site Internet)</w:t>
            </w:r>
          </w:p>
        </w:tc>
      </w:tr>
      <w:tr w:rsidR="0052005B" w14:paraId="1644BB6B" w14:textId="77777777">
        <w:tc>
          <w:tcPr>
            <w:tcW w:w="534" w:type="dxa"/>
          </w:tcPr>
          <w:p w14:paraId="1644BB66" w14:textId="77777777" w:rsidR="0052005B" w:rsidRPr="00D401B0" w:rsidRDefault="0052005B" w:rsidP="00813CFB">
            <w:pPr>
              <w:pStyle w:val="textetableau"/>
              <w:jc w:val="center"/>
            </w:pPr>
            <w:r w:rsidRPr="00D401B0">
              <w:t>2</w:t>
            </w:r>
          </w:p>
        </w:tc>
        <w:tc>
          <w:tcPr>
            <w:tcW w:w="3969" w:type="dxa"/>
          </w:tcPr>
          <w:p w14:paraId="1644BB67" w14:textId="77777777" w:rsidR="0052005B" w:rsidRPr="000718B4" w:rsidRDefault="0052005B" w:rsidP="0052005B">
            <w:pPr>
              <w:pStyle w:val="textetableau"/>
              <w:rPr>
                <w:spacing w:val="-1"/>
                <w:lang w:eastAsia="fr-FR"/>
              </w:rPr>
            </w:pPr>
            <w:r>
              <w:rPr>
                <w:spacing w:val="-1"/>
                <w:lang w:eastAsia="fr-FR"/>
              </w:rPr>
              <w:t>Répondre aux critères de compétences requis pour la certification demandée et précisés dans la nomenclature et ses annexes (expérience professionnelle, dossiers, références)</w:t>
            </w:r>
          </w:p>
        </w:tc>
        <w:tc>
          <w:tcPr>
            <w:tcW w:w="3568" w:type="dxa"/>
          </w:tcPr>
          <w:p w14:paraId="1644BB69" w14:textId="3C3C585B" w:rsidR="0052005B" w:rsidRDefault="00370313" w:rsidP="0052005B">
            <w:pPr>
              <w:pStyle w:val="textetableau"/>
            </w:pPr>
            <w:r>
              <w:t>Exemples de livrables tels que remis au client</w:t>
            </w:r>
          </w:p>
          <w:p w14:paraId="1644BB6A" w14:textId="77777777" w:rsidR="0052005B" w:rsidRPr="00E85AE4" w:rsidRDefault="0052005B" w:rsidP="0052005B">
            <w:pPr>
              <w:pStyle w:val="textetableau"/>
            </w:pPr>
            <w:r>
              <w:t xml:space="preserve">Pièces complémentaires exigées dans </w:t>
            </w:r>
            <w:r>
              <w:rPr>
                <w:spacing w:val="-1"/>
                <w:lang w:eastAsia="fr-FR"/>
              </w:rPr>
              <w:t>la nomenclature et ses annexes</w:t>
            </w:r>
          </w:p>
        </w:tc>
      </w:tr>
    </w:tbl>
    <w:p w14:paraId="1644BB6C" w14:textId="77777777" w:rsidR="00FC19DF" w:rsidRDefault="00FC19DF" w:rsidP="00FC19DF"/>
    <w:p w14:paraId="1644BB6D" w14:textId="77777777" w:rsidR="00FC19DF" w:rsidRPr="00FC19DF" w:rsidRDefault="00FC19DF" w:rsidP="00FC19DF">
      <w:pPr>
        <w:pStyle w:val="Titre3"/>
      </w:pPr>
      <w:r>
        <w:t xml:space="preserve">13.3.3. </w:t>
      </w:r>
      <w:r w:rsidRPr="00FC19DF">
        <w:t>Dérogations (renouvellement uniquement)</w:t>
      </w:r>
    </w:p>
    <w:p w14:paraId="1644BB6E" w14:textId="77777777" w:rsidR="00FE0B60" w:rsidRDefault="00FE0B60" w:rsidP="00FC19DF">
      <w:r w:rsidRPr="00FE0B60">
        <w:t>Des dérogations aux critères de renouvellement de certification peuvent être accordées, de manière exceptionnelle, pour une durée d’un an, dans les cas suivants :</w:t>
      </w:r>
    </w:p>
    <w:tbl>
      <w:tblPr>
        <w:tblW w:w="0" w:type="auto"/>
        <w:tblBorders>
          <w:insideH w:val="dotted" w:sz="4" w:space="0" w:color="000000"/>
          <w:insideV w:val="single" w:sz="4" w:space="0" w:color="000000"/>
        </w:tblBorders>
        <w:tblCellMar>
          <w:top w:w="57" w:type="dxa"/>
          <w:left w:w="57" w:type="dxa"/>
          <w:bottom w:w="57" w:type="dxa"/>
          <w:right w:w="57" w:type="dxa"/>
        </w:tblCellMar>
        <w:tblLook w:val="00A0" w:firstRow="1" w:lastRow="0" w:firstColumn="1" w:lastColumn="0" w:noHBand="0" w:noVBand="0"/>
      </w:tblPr>
      <w:tblGrid>
        <w:gridCol w:w="4157"/>
        <w:gridCol w:w="3774"/>
      </w:tblGrid>
      <w:tr w:rsidR="00FE0B60" w14:paraId="1644BB71" w14:textId="77777777">
        <w:tc>
          <w:tcPr>
            <w:tcW w:w="4218" w:type="dxa"/>
            <w:tcBorders>
              <w:top w:val="nil"/>
              <w:bottom w:val="single" w:sz="4" w:space="0" w:color="000000"/>
            </w:tcBorders>
          </w:tcPr>
          <w:p w14:paraId="1644BB6F" w14:textId="77777777" w:rsidR="00FE0B60" w:rsidRPr="001E109D" w:rsidRDefault="00FE0B60" w:rsidP="00AC05F5">
            <w:pPr>
              <w:rPr>
                <w:rFonts w:cs="Arial"/>
                <w:b/>
                <w:bCs/>
                <w:sz w:val="18"/>
                <w:szCs w:val="16"/>
              </w:rPr>
            </w:pPr>
            <w:r w:rsidRPr="001E109D">
              <w:rPr>
                <w:rFonts w:cs="Arial"/>
                <w:b/>
                <w:bCs/>
                <w:sz w:val="18"/>
                <w:szCs w:val="16"/>
              </w:rPr>
              <w:t>Motif</w:t>
            </w:r>
          </w:p>
        </w:tc>
        <w:tc>
          <w:tcPr>
            <w:tcW w:w="3827" w:type="dxa"/>
            <w:tcBorders>
              <w:top w:val="nil"/>
              <w:bottom w:val="single" w:sz="4" w:space="0" w:color="000000"/>
            </w:tcBorders>
          </w:tcPr>
          <w:p w14:paraId="1644BB70" w14:textId="77777777" w:rsidR="00FE0B60" w:rsidRPr="001E109D" w:rsidRDefault="00FE0B60" w:rsidP="00AC05F5">
            <w:pPr>
              <w:rPr>
                <w:rFonts w:cs="Arial"/>
                <w:b/>
                <w:bCs/>
                <w:sz w:val="18"/>
                <w:szCs w:val="16"/>
              </w:rPr>
            </w:pPr>
            <w:r w:rsidRPr="001E109D">
              <w:rPr>
                <w:rFonts w:cs="Arial"/>
                <w:b/>
                <w:bCs/>
                <w:sz w:val="18"/>
                <w:szCs w:val="16"/>
              </w:rPr>
              <w:t>La Commission peut accorder des dérogations sur les critères suivants :</w:t>
            </w:r>
          </w:p>
        </w:tc>
      </w:tr>
      <w:tr w:rsidR="00FE0B60" w14:paraId="1644BB77" w14:textId="77777777">
        <w:tc>
          <w:tcPr>
            <w:tcW w:w="4218" w:type="dxa"/>
            <w:tcBorders>
              <w:top w:val="single" w:sz="4" w:space="0" w:color="000000"/>
            </w:tcBorders>
          </w:tcPr>
          <w:p w14:paraId="1644BB72" w14:textId="77777777" w:rsidR="00FE0B60" w:rsidRPr="00983735" w:rsidRDefault="00FE0B60" w:rsidP="00FE0B60">
            <w:pPr>
              <w:pStyle w:val="textetableau"/>
            </w:pPr>
            <w:r w:rsidRPr="00983735">
              <w:t>Activité totalement suspendue pour cause d’accident de la vie (accidents, maladie, décès d’un proche, … entraînant une incapacité à travailler) sur présentation d’une attestation officielle</w:t>
            </w:r>
          </w:p>
        </w:tc>
        <w:tc>
          <w:tcPr>
            <w:tcW w:w="3827" w:type="dxa"/>
            <w:tcBorders>
              <w:top w:val="single" w:sz="4" w:space="0" w:color="000000"/>
            </w:tcBorders>
          </w:tcPr>
          <w:p w14:paraId="1644BB73" w14:textId="77777777" w:rsidR="00FE0B60" w:rsidRDefault="00FE0B60" w:rsidP="00FE0B60">
            <w:pPr>
              <w:pStyle w:val="textetableau"/>
            </w:pPr>
            <w:r w:rsidRPr="00983735">
              <w:t xml:space="preserve">Nombre de dossiers présentés par </w:t>
            </w:r>
            <w:r>
              <w:t>certification</w:t>
            </w:r>
            <w:r w:rsidRPr="00983735">
              <w:t xml:space="preserve"> demandée</w:t>
            </w:r>
          </w:p>
          <w:p w14:paraId="1644BB75" w14:textId="77777777" w:rsidR="00FE0B60" w:rsidRPr="00983735" w:rsidRDefault="00FE0B60" w:rsidP="00FE0B60">
            <w:pPr>
              <w:pStyle w:val="textetableau"/>
            </w:pPr>
            <w:r w:rsidRPr="00401321">
              <w:t>Nombre d’heures de formation requises</w:t>
            </w:r>
          </w:p>
          <w:p w14:paraId="1644BB76" w14:textId="77777777" w:rsidR="00FE0B60" w:rsidRPr="00983735" w:rsidRDefault="00FE0B60" w:rsidP="00FE0B60">
            <w:pPr>
              <w:pStyle w:val="textetableau"/>
            </w:pPr>
            <w:r w:rsidRPr="00983735">
              <w:t>Paiement de la cotisation annuelle</w:t>
            </w:r>
          </w:p>
        </w:tc>
      </w:tr>
      <w:tr w:rsidR="00FE0B60" w14:paraId="1644BB7C" w14:textId="77777777">
        <w:tc>
          <w:tcPr>
            <w:tcW w:w="4218" w:type="dxa"/>
          </w:tcPr>
          <w:p w14:paraId="1644BB78" w14:textId="77777777" w:rsidR="00FE0B60" w:rsidRPr="00983735" w:rsidRDefault="00FE0B60" w:rsidP="00FE0B60">
            <w:pPr>
              <w:pStyle w:val="textetableau"/>
            </w:pPr>
            <w:r w:rsidRPr="00983735">
              <w:t xml:space="preserve">Difficultés économiques </w:t>
            </w:r>
            <w:r>
              <w:t>de l’entreprise employant le demandeur -</w:t>
            </w:r>
            <w:r w:rsidRPr="00983735">
              <w:t xml:space="preserve"> sur </w:t>
            </w:r>
            <w:r>
              <w:t>attestation sur l’honneur de l’employeur</w:t>
            </w:r>
          </w:p>
        </w:tc>
        <w:tc>
          <w:tcPr>
            <w:tcW w:w="3827" w:type="dxa"/>
          </w:tcPr>
          <w:p w14:paraId="1644BB79" w14:textId="77777777" w:rsidR="00FE0B60" w:rsidRDefault="00FE0B60" w:rsidP="00FE0B60">
            <w:pPr>
              <w:pStyle w:val="textetableau"/>
            </w:pPr>
            <w:r w:rsidRPr="00983735">
              <w:t xml:space="preserve">Nombre de dossiers présentés par </w:t>
            </w:r>
            <w:r>
              <w:t>certification</w:t>
            </w:r>
            <w:r w:rsidRPr="00983735">
              <w:t xml:space="preserve"> demandée</w:t>
            </w:r>
          </w:p>
          <w:p w14:paraId="1644BB7B" w14:textId="77777777" w:rsidR="00FE0B60" w:rsidRPr="00983735" w:rsidRDefault="00FE0B60" w:rsidP="00FE0B60">
            <w:pPr>
              <w:pStyle w:val="textetableau"/>
            </w:pPr>
            <w:r w:rsidRPr="00401321">
              <w:t>Nombre d’heures de formation requises</w:t>
            </w:r>
          </w:p>
        </w:tc>
      </w:tr>
      <w:tr w:rsidR="00FE0B60" w14:paraId="1644BB80" w14:textId="77777777">
        <w:tc>
          <w:tcPr>
            <w:tcW w:w="4218" w:type="dxa"/>
          </w:tcPr>
          <w:p w14:paraId="1644BB7D" w14:textId="77777777" w:rsidR="00FE0B60" w:rsidRPr="00983735" w:rsidRDefault="00FE0B60" w:rsidP="00FE0B60">
            <w:pPr>
              <w:pStyle w:val="textetableau"/>
            </w:pPr>
            <w:r w:rsidRPr="00983735">
              <w:t>Suspension provisoire d’activité (changement d’activité) – sur présentation d’une attestation sur l’honneur</w:t>
            </w:r>
          </w:p>
        </w:tc>
        <w:tc>
          <w:tcPr>
            <w:tcW w:w="3827" w:type="dxa"/>
          </w:tcPr>
          <w:p w14:paraId="1644BB7E" w14:textId="77777777" w:rsidR="00FE0B60" w:rsidRPr="00983735" w:rsidRDefault="00FE0B60" w:rsidP="00FE0B60">
            <w:pPr>
              <w:pStyle w:val="textetableau"/>
            </w:pPr>
            <w:r w:rsidRPr="00983735">
              <w:t xml:space="preserve">Nombre de dossiers présentés par </w:t>
            </w:r>
            <w:r>
              <w:t>certification</w:t>
            </w:r>
            <w:r w:rsidRPr="00983735">
              <w:t xml:space="preserve"> demandée</w:t>
            </w:r>
          </w:p>
          <w:p w14:paraId="1644BB7F" w14:textId="6E2074DF" w:rsidR="00FE0B60" w:rsidRPr="00983735" w:rsidRDefault="00FE0B60" w:rsidP="00FE0B60">
            <w:pPr>
              <w:pStyle w:val="textetableau"/>
            </w:pPr>
          </w:p>
        </w:tc>
      </w:tr>
    </w:tbl>
    <w:p w14:paraId="1644BB81" w14:textId="77777777" w:rsidR="00FE0B60" w:rsidRDefault="00FE0B60" w:rsidP="00FC19DF"/>
    <w:p w14:paraId="1644BB82" w14:textId="77777777" w:rsidR="00FE0B60" w:rsidRDefault="00FE0B60" w:rsidP="00FE0B60">
      <w:r>
        <w:t>A l’issue de la période dérogatoire, le certifié doit réintégrer le cursus normal. Le dossier est étudié dans les conditions prévues pour le maintien et le renouvellement.</w:t>
      </w:r>
    </w:p>
    <w:p w14:paraId="1644BB83" w14:textId="77777777" w:rsidR="00867D2B" w:rsidRPr="00FC19DF" w:rsidRDefault="00867D2B" w:rsidP="00FE0B60"/>
    <w:p w14:paraId="1644BB84" w14:textId="77777777" w:rsidR="00FC19DF" w:rsidRDefault="00FC19DF" w:rsidP="00FC19DF">
      <w:pPr>
        <w:pStyle w:val="Titre1"/>
        <w:numPr>
          <w:ilvl w:val="0"/>
          <w:numId w:val="3"/>
        </w:numPr>
      </w:pPr>
      <w:bookmarkStart w:id="15" w:name="_Toc37416718"/>
      <w:bookmarkEnd w:id="9"/>
      <w:r>
        <w:t>Documents de référence</w:t>
      </w:r>
      <w:bookmarkEnd w:id="15"/>
    </w:p>
    <w:p w14:paraId="1644BB85" w14:textId="77777777" w:rsidR="00FC19DF" w:rsidRDefault="00FC19DF" w:rsidP="00FC19DF">
      <w:r>
        <w:t>Cette procédure fait référence aux documents en vigueur suivants :</w:t>
      </w:r>
    </w:p>
    <w:p w14:paraId="1644BB86" w14:textId="77777777" w:rsidR="00FC19DF" w:rsidRDefault="00FC19DF" w:rsidP="00FC19DF">
      <w:pPr>
        <w:pStyle w:val="listen1"/>
      </w:pPr>
      <w:r>
        <w:t>Statuts de l’OPQTECC</w:t>
      </w:r>
    </w:p>
    <w:p w14:paraId="1644BB87" w14:textId="77777777" w:rsidR="00FC19DF" w:rsidRDefault="00FC19DF" w:rsidP="00FC19DF">
      <w:pPr>
        <w:pStyle w:val="listen1"/>
      </w:pPr>
      <w:r>
        <w:t>Règlement Intérieur de l’OPQTECC</w:t>
      </w:r>
    </w:p>
    <w:p w14:paraId="1644BB88" w14:textId="77777777" w:rsidR="00FC19DF" w:rsidRDefault="00FC19DF" w:rsidP="00FC19DF">
      <w:pPr>
        <w:pStyle w:val="listen1"/>
      </w:pPr>
      <w:r>
        <w:t>Manuel Qualité de l’OPQTECC</w:t>
      </w:r>
    </w:p>
    <w:p w14:paraId="1644BB8A" w14:textId="77777777" w:rsidR="00FC19DF" w:rsidRDefault="00FC19DF" w:rsidP="00FC19DF">
      <w:pPr>
        <w:pStyle w:val="listen1"/>
      </w:pPr>
      <w:r>
        <w:t>Nomenclature</w:t>
      </w:r>
    </w:p>
    <w:p w14:paraId="1644BB8B" w14:textId="77777777" w:rsidR="00FC19DF" w:rsidRDefault="00FC19DF" w:rsidP="00FC19DF"/>
    <w:p w14:paraId="1644BB8C" w14:textId="77777777" w:rsidR="00FC19DF" w:rsidRDefault="00FC19DF" w:rsidP="00FC19DF">
      <w:pPr>
        <w:pStyle w:val="Titre1"/>
        <w:numPr>
          <w:ilvl w:val="0"/>
          <w:numId w:val="3"/>
        </w:numPr>
      </w:pPr>
      <w:bookmarkStart w:id="16" w:name="_Toc37416719"/>
      <w:r>
        <w:t>Documents appelés par la procédure</w:t>
      </w:r>
      <w:bookmarkEnd w:id="16"/>
    </w:p>
    <w:p w14:paraId="1644BB8D" w14:textId="77777777" w:rsidR="00FC19DF" w:rsidRDefault="00FC19DF" w:rsidP="00FC19DF">
      <w:r>
        <w:t>Cette procédure s’appuie sur les documents et supports suivants :</w:t>
      </w:r>
    </w:p>
    <w:p w14:paraId="1644BB8E" w14:textId="77777777" w:rsidR="00FC19DF" w:rsidRDefault="00FC19DF" w:rsidP="00FC19DF">
      <w:pPr>
        <w:pStyle w:val="listen1"/>
      </w:pPr>
      <w:r>
        <w:t>Dossiers de demande (initiale, extension, renouvellement)</w:t>
      </w:r>
    </w:p>
    <w:p w14:paraId="1644BB8F" w14:textId="77777777" w:rsidR="00FC19DF" w:rsidRDefault="00FC19DF" w:rsidP="00FC19DF">
      <w:pPr>
        <w:pStyle w:val="listen1"/>
      </w:pPr>
      <w:r>
        <w:t>Check-list d’instruction des dossiers (initiale, extension, renouvellement)</w:t>
      </w:r>
    </w:p>
    <w:p w14:paraId="1644BB91" w14:textId="535FB847" w:rsidR="00AC05F5" w:rsidRPr="000523A1" w:rsidRDefault="00FC19DF" w:rsidP="00AC05F5">
      <w:pPr>
        <w:pStyle w:val="listen1"/>
      </w:pPr>
      <w:r>
        <w:t>Note d’information sur le calcul des heures de format</w:t>
      </w:r>
      <w:r w:rsidR="00C3785A">
        <w:t>ion</w:t>
      </w:r>
    </w:p>
    <w:sectPr w:rsidR="00AC05F5" w:rsidRPr="000523A1" w:rsidSect="007F7EA4">
      <w:headerReference w:type="default" r:id="rId11"/>
      <w:headerReference w:type="first" r:id="rId12"/>
      <w:footerReference w:type="first" r:id="rId13"/>
      <w:pgSz w:w="11900" w:h="16840"/>
      <w:pgMar w:top="2693"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895E0" w14:textId="77777777" w:rsidR="0082040D" w:rsidRDefault="0082040D">
      <w:pPr>
        <w:spacing w:after="0" w:line="240" w:lineRule="auto"/>
      </w:pPr>
      <w:r>
        <w:separator/>
      </w:r>
    </w:p>
  </w:endnote>
  <w:endnote w:type="continuationSeparator" w:id="0">
    <w:p w14:paraId="6E20C13B" w14:textId="77777777" w:rsidR="0082040D" w:rsidRDefault="00820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1"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A00000AF" w:usb1="5000205B" w:usb2="00000000" w:usb3="00000000" w:csb0="0000009B" w:csb1="00000000"/>
  </w:font>
  <w:font w:name="LeituraSans-Grot2">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BB98" w14:textId="77777777" w:rsidR="0052005B" w:rsidRDefault="00C32B60">
    <w:pPr>
      <w:pStyle w:val="Pieddepage"/>
    </w:pPr>
    <w:r>
      <w:rPr>
        <w:noProof/>
        <w:lang w:eastAsia="fr-FR"/>
      </w:rPr>
      <mc:AlternateContent>
        <mc:Choice Requires="wpg">
          <w:drawing>
            <wp:anchor distT="0" distB="0" distL="114300" distR="114300" simplePos="0" relativeHeight="251654656" behindDoc="0" locked="0" layoutInCell="1" allowOverlap="1" wp14:anchorId="1644BBA9" wp14:editId="1644BBAA">
              <wp:simplePos x="0" y="0"/>
              <wp:positionH relativeFrom="column">
                <wp:posOffset>1002665</wp:posOffset>
              </wp:positionH>
              <wp:positionV relativeFrom="paragraph">
                <wp:posOffset>-794385</wp:posOffset>
              </wp:positionV>
              <wp:extent cx="4409440" cy="1099185"/>
              <wp:effectExtent l="2540" t="5715" r="0" b="0"/>
              <wp:wrapNone/>
              <wp:docPr id="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5"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B1" w14:textId="77777777" w:rsidR="0052005B" w:rsidRPr="00A90C7E" w:rsidRDefault="0052005B"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6"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B2" w14:textId="77777777" w:rsidR="0052005B" w:rsidRPr="00A90C7E" w:rsidRDefault="0052005B"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7"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B3" w14:textId="77777777" w:rsidR="0052005B" w:rsidRPr="00A90C7E" w:rsidRDefault="0052005B"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wps:txbx>
                      <wps:bodyPr rot="0" vert="horz" wrap="square" lIns="0" tIns="0" rIns="0" bIns="0" anchor="t" anchorCtr="0" upright="1">
                        <a:noAutofit/>
                      </wps:bodyPr>
                    </wps:wsp>
                    <wps:wsp>
                      <wps:cNvPr id="8"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9"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644BBA9" id="Group 56" o:spid="_x0000_s1031"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">
              <v:shapetype id="_x0000_t202" coordsize="21600,21600" o:spt="202" path="m,l,21600r21600,l21600,xe">
                <v:stroke joinstyle="miter"/>
                <v:path gradientshapeok="t" o:connecttype="rect"/>
              </v:shapetype>
              <v:shape id="Text Box 34" o:spid="_x0000_s1032"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1644BBB1" w14:textId="77777777" w:rsidR="0052005B" w:rsidRPr="00A90C7E" w:rsidRDefault="0052005B"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3"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644BBB2" w14:textId="77777777" w:rsidR="0052005B" w:rsidRPr="00A90C7E" w:rsidRDefault="0052005B"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4"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644BBB3" w14:textId="77777777" w:rsidR="0052005B" w:rsidRPr="00A90C7E" w:rsidRDefault="0052005B"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v:textbox>
              </v:shape>
              <v:line id="Line 37" o:spid="_x0000_s1035"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" strokecolor="#f79646" strokeweight=".5pt">
                <v:shadow opacity="22938f" offset="0"/>
              </v:line>
              <v:line id="Line 38" o:spid="_x0000_s1036"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" strokecolor="#f79646" strokeweight=".5pt">
                <v:shadow opacity="22938f" offset="0"/>
              </v:lin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0AC26" w14:textId="77777777" w:rsidR="0082040D" w:rsidRDefault="0082040D">
      <w:pPr>
        <w:spacing w:after="0" w:line="240" w:lineRule="auto"/>
      </w:pPr>
      <w:r>
        <w:separator/>
      </w:r>
    </w:p>
  </w:footnote>
  <w:footnote w:type="continuationSeparator" w:id="0">
    <w:p w14:paraId="45D10C27" w14:textId="77777777" w:rsidR="0082040D" w:rsidRDefault="008204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BB96" w14:textId="77777777" w:rsidR="0052005B" w:rsidRDefault="00C32B60"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1644BB99" wp14:editId="1644BB9A">
              <wp:simplePos x="0" y="0"/>
              <wp:positionH relativeFrom="column">
                <wp:posOffset>4954905</wp:posOffset>
              </wp:positionH>
              <wp:positionV relativeFrom="paragraph">
                <wp:posOffset>721360</wp:posOffset>
              </wp:positionV>
              <wp:extent cx="823595" cy="514985"/>
              <wp:effectExtent l="1905" t="0" r="3175" b="1905"/>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AB" w14:textId="77777777" w:rsidR="0052005B" w:rsidRPr="00943BE4" w:rsidRDefault="0052005B" w:rsidP="00943BE4">
                          <w:pPr>
                            <w:pStyle w:val="Date"/>
                            <w:spacing w:before="0" w:after="0"/>
                            <w:ind w:left="0"/>
                            <w:rPr>
                              <w:rFonts w:ascii="Arial" w:hAnsi="Arial"/>
                              <w:i w:val="0"/>
                              <w:sz w:val="16"/>
                            </w:rPr>
                          </w:pPr>
                          <w:r w:rsidRPr="00943BE4">
                            <w:rPr>
                              <w:rFonts w:ascii="Arial" w:hAnsi="Arial"/>
                              <w:i w:val="0"/>
                              <w:sz w:val="16"/>
                            </w:rPr>
                            <w:t xml:space="preserve">page  </w:t>
                          </w:r>
                          <w:r w:rsidR="00CE554B" w:rsidRPr="00943BE4">
                            <w:rPr>
                              <w:rFonts w:ascii="Arial" w:hAnsi="Arial"/>
                              <w:i w:val="0"/>
                              <w:sz w:val="16"/>
                            </w:rPr>
                            <w:fldChar w:fldCharType="begin"/>
                          </w:r>
                          <w:r w:rsidRPr="00943BE4">
                            <w:rPr>
                              <w:rFonts w:ascii="Arial" w:hAnsi="Arial"/>
                              <w:i w:val="0"/>
                              <w:sz w:val="16"/>
                            </w:rPr>
                            <w:instrText xml:space="preserve"> PAGE </w:instrText>
                          </w:r>
                          <w:r w:rsidR="00CE554B" w:rsidRPr="00943BE4">
                            <w:rPr>
                              <w:rFonts w:ascii="Arial" w:hAnsi="Arial"/>
                              <w:i w:val="0"/>
                              <w:sz w:val="16"/>
                            </w:rPr>
                            <w:fldChar w:fldCharType="separate"/>
                          </w:r>
                          <w:r w:rsidR="003E02A8">
                            <w:rPr>
                              <w:rFonts w:ascii="Arial" w:hAnsi="Arial"/>
                              <w:i w:val="0"/>
                              <w:noProof/>
                              <w:sz w:val="16"/>
                            </w:rPr>
                            <w:t>15</w:t>
                          </w:r>
                          <w:r w:rsidR="00CE554B" w:rsidRPr="00943BE4">
                            <w:rPr>
                              <w:rFonts w:ascii="Arial" w:hAnsi="Arial"/>
                              <w:i w:val="0"/>
                              <w:sz w:val="16"/>
                            </w:rPr>
                            <w:fldChar w:fldCharType="end"/>
                          </w:r>
                          <w:r w:rsidRPr="00943BE4">
                            <w:rPr>
                              <w:rFonts w:ascii="Arial" w:hAnsi="Arial"/>
                              <w:i w:val="0"/>
                              <w:sz w:val="16"/>
                            </w:rPr>
                            <w:t xml:space="preserve"> / </w:t>
                          </w:r>
                          <w:r w:rsidR="00CE554B" w:rsidRPr="00943BE4">
                            <w:rPr>
                              <w:rFonts w:ascii="Arial" w:hAnsi="Arial"/>
                              <w:i w:val="0"/>
                              <w:sz w:val="16"/>
                            </w:rPr>
                            <w:fldChar w:fldCharType="begin"/>
                          </w:r>
                          <w:r w:rsidRPr="00943BE4">
                            <w:rPr>
                              <w:rFonts w:ascii="Arial" w:hAnsi="Arial"/>
                              <w:i w:val="0"/>
                              <w:sz w:val="16"/>
                            </w:rPr>
                            <w:instrText xml:space="preserve"> NUMPAGES </w:instrText>
                          </w:r>
                          <w:r w:rsidR="00CE554B" w:rsidRPr="00943BE4">
                            <w:rPr>
                              <w:rFonts w:ascii="Arial" w:hAnsi="Arial"/>
                              <w:i w:val="0"/>
                              <w:sz w:val="16"/>
                            </w:rPr>
                            <w:fldChar w:fldCharType="separate"/>
                          </w:r>
                          <w:r w:rsidR="003E02A8">
                            <w:rPr>
                              <w:rFonts w:ascii="Arial" w:hAnsi="Arial"/>
                              <w:i w:val="0"/>
                              <w:noProof/>
                              <w:sz w:val="16"/>
                            </w:rPr>
                            <w:t>15</w:t>
                          </w:r>
                          <w:r w:rsidR="00CE554B"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4BB99" id="_x0000_t202" coordsize="21600,21600" o:spt="202" path="m,l,21600r21600,l21600,xe">
              <v:stroke joinstyle="miter"/>
              <v:path gradientshapeok="t" o:connecttype="rect"/>
            </v:shapetype>
            <v:shape id="Text Box 51" o:spid="_x0000_s1026"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" filled="f" stroked="f">
              <v:textbox inset="0,0,0,0">
                <w:txbxContent>
                  <w:p w14:paraId="1644BBAB" w14:textId="77777777" w:rsidR="0052005B" w:rsidRPr="00943BE4" w:rsidRDefault="0052005B" w:rsidP="00943BE4">
                    <w:pPr>
                      <w:pStyle w:val="Date"/>
                      <w:spacing w:before="0" w:after="0"/>
                      <w:ind w:left="0"/>
                      <w:rPr>
                        <w:rFonts w:ascii="Arial" w:hAnsi="Arial"/>
                        <w:i w:val="0"/>
                        <w:sz w:val="16"/>
                      </w:rPr>
                    </w:pPr>
                    <w:r w:rsidRPr="00943BE4">
                      <w:rPr>
                        <w:rFonts w:ascii="Arial" w:hAnsi="Arial"/>
                        <w:i w:val="0"/>
                        <w:sz w:val="16"/>
                      </w:rPr>
                      <w:t xml:space="preserve">page  </w:t>
                    </w:r>
                    <w:r w:rsidR="00CE554B" w:rsidRPr="00943BE4">
                      <w:rPr>
                        <w:rFonts w:ascii="Arial" w:hAnsi="Arial"/>
                        <w:i w:val="0"/>
                        <w:sz w:val="16"/>
                      </w:rPr>
                      <w:fldChar w:fldCharType="begin"/>
                    </w:r>
                    <w:r w:rsidRPr="00943BE4">
                      <w:rPr>
                        <w:rFonts w:ascii="Arial" w:hAnsi="Arial"/>
                        <w:i w:val="0"/>
                        <w:sz w:val="16"/>
                      </w:rPr>
                      <w:instrText xml:space="preserve"> PAGE </w:instrText>
                    </w:r>
                    <w:r w:rsidR="00CE554B" w:rsidRPr="00943BE4">
                      <w:rPr>
                        <w:rFonts w:ascii="Arial" w:hAnsi="Arial"/>
                        <w:i w:val="0"/>
                        <w:sz w:val="16"/>
                      </w:rPr>
                      <w:fldChar w:fldCharType="separate"/>
                    </w:r>
                    <w:r w:rsidR="003E02A8">
                      <w:rPr>
                        <w:rFonts w:ascii="Arial" w:hAnsi="Arial"/>
                        <w:i w:val="0"/>
                        <w:noProof/>
                        <w:sz w:val="16"/>
                      </w:rPr>
                      <w:t>15</w:t>
                    </w:r>
                    <w:r w:rsidR="00CE554B" w:rsidRPr="00943BE4">
                      <w:rPr>
                        <w:rFonts w:ascii="Arial" w:hAnsi="Arial"/>
                        <w:i w:val="0"/>
                        <w:sz w:val="16"/>
                      </w:rPr>
                      <w:fldChar w:fldCharType="end"/>
                    </w:r>
                    <w:r w:rsidRPr="00943BE4">
                      <w:rPr>
                        <w:rFonts w:ascii="Arial" w:hAnsi="Arial"/>
                        <w:i w:val="0"/>
                        <w:sz w:val="16"/>
                      </w:rPr>
                      <w:t xml:space="preserve"> / </w:t>
                    </w:r>
                    <w:r w:rsidR="00CE554B" w:rsidRPr="00943BE4">
                      <w:rPr>
                        <w:rFonts w:ascii="Arial" w:hAnsi="Arial"/>
                        <w:i w:val="0"/>
                        <w:sz w:val="16"/>
                      </w:rPr>
                      <w:fldChar w:fldCharType="begin"/>
                    </w:r>
                    <w:r w:rsidRPr="00943BE4">
                      <w:rPr>
                        <w:rFonts w:ascii="Arial" w:hAnsi="Arial"/>
                        <w:i w:val="0"/>
                        <w:sz w:val="16"/>
                      </w:rPr>
                      <w:instrText xml:space="preserve"> NUMPAGES </w:instrText>
                    </w:r>
                    <w:r w:rsidR="00CE554B" w:rsidRPr="00943BE4">
                      <w:rPr>
                        <w:rFonts w:ascii="Arial" w:hAnsi="Arial"/>
                        <w:i w:val="0"/>
                        <w:sz w:val="16"/>
                      </w:rPr>
                      <w:fldChar w:fldCharType="separate"/>
                    </w:r>
                    <w:r w:rsidR="003E02A8">
                      <w:rPr>
                        <w:rFonts w:ascii="Arial" w:hAnsi="Arial"/>
                        <w:i w:val="0"/>
                        <w:noProof/>
                        <w:sz w:val="16"/>
                      </w:rPr>
                      <w:t>15</w:t>
                    </w:r>
                    <w:r w:rsidR="00CE554B"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1644BB9B" wp14:editId="1644BB9C">
              <wp:simplePos x="0" y="0"/>
              <wp:positionH relativeFrom="column">
                <wp:posOffset>-1371600</wp:posOffset>
              </wp:positionH>
              <wp:positionV relativeFrom="paragraph">
                <wp:posOffset>207645</wp:posOffset>
              </wp:positionV>
              <wp:extent cx="982345" cy="962025"/>
              <wp:effectExtent l="0" t="0" r="0" b="1905"/>
              <wp:wrapTight wrapText="bothSides">
                <wp:wrapPolygon edited="0">
                  <wp:start x="0" y="0"/>
                  <wp:lineTo x="21600" y="0"/>
                  <wp:lineTo x="21600" y="21600"/>
                  <wp:lineTo x="0" y="21600"/>
                  <wp:lineTo x="0" y="0"/>
                </wp:wrapPolygon>
              </wp:wrapTight>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AC" w14:textId="77777777" w:rsidR="0052005B" w:rsidRDefault="0052005B" w:rsidP="00AC05F5">
                          <w:r>
                            <w:t xml:space="preserve"> </w:t>
                          </w:r>
                          <w:r>
                            <w:rPr>
                              <w:noProof/>
                              <w:lang w:eastAsia="fr-FR"/>
                            </w:rPr>
                            <w:drawing>
                              <wp:inline distT="0" distB="0" distL="0" distR="0" wp14:anchorId="1644BBB4" wp14:editId="1644BBB5">
                                <wp:extent cx="838200" cy="698500"/>
                                <wp:effectExtent l="2540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4BB9B" id="Text Box 14" o:spid="_x0000_s1027"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" filled="f" stroked="f">
              <v:textbox inset="0,0,0,0">
                <w:txbxContent>
                  <w:p w14:paraId="1644BBAC" w14:textId="77777777" w:rsidR="0052005B" w:rsidRDefault="0052005B" w:rsidP="00AC05F5">
                    <w:r>
                      <w:t xml:space="preserve"> </w:t>
                    </w:r>
                    <w:r>
                      <w:rPr>
                        <w:noProof/>
                        <w:lang w:eastAsia="fr-FR"/>
                      </w:rPr>
                      <w:drawing>
                        <wp:inline distT="0" distB="0" distL="0" distR="0" wp14:anchorId="1644BBB4" wp14:editId="1644BBB5">
                          <wp:extent cx="838200" cy="698500"/>
                          <wp:effectExtent l="2540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728" behindDoc="0" locked="0" layoutInCell="1" allowOverlap="1" wp14:anchorId="1644BB9D" wp14:editId="1644BB9E">
              <wp:simplePos x="0" y="0"/>
              <wp:positionH relativeFrom="column">
                <wp:posOffset>-114300</wp:posOffset>
              </wp:positionH>
              <wp:positionV relativeFrom="paragraph">
                <wp:posOffset>12700</wp:posOffset>
              </wp:positionV>
              <wp:extent cx="0" cy="873125"/>
              <wp:effectExtent l="9525" t="12700" r="9525" b="9525"/>
              <wp:wrapTight wrapText="bothSides">
                <wp:wrapPolygon edited="0">
                  <wp:start x="-2147483648" y="0"/>
                  <wp:lineTo x="-2147483648" y="21396"/>
                  <wp:lineTo x="-2147483648" y="21396"/>
                  <wp:lineTo x="-2147483648" y="0"/>
                  <wp:lineTo x="-2147483648" y="0"/>
                </wp:wrapPolygon>
              </wp:wrapTight>
              <wp:docPr id="1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E68C8" id="Line 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1644BB9F" wp14:editId="1644BBA0">
              <wp:simplePos x="0" y="0"/>
              <wp:positionH relativeFrom="column">
                <wp:posOffset>-66040</wp:posOffset>
              </wp:positionH>
              <wp:positionV relativeFrom="paragraph">
                <wp:posOffset>4445</wp:posOffset>
              </wp:positionV>
              <wp:extent cx="4638040" cy="1220470"/>
              <wp:effectExtent l="635" t="4445" r="0" b="3810"/>
              <wp:wrapTight wrapText="bothSides">
                <wp:wrapPolygon edited="0">
                  <wp:start x="0" y="0"/>
                  <wp:lineTo x="21600" y="0"/>
                  <wp:lineTo x="21600" y="21600"/>
                  <wp:lineTo x="0" y="21600"/>
                  <wp:lineTo x="0" y="0"/>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040" cy="1220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AD" w14:textId="77777777" w:rsidR="0052005B" w:rsidRDefault="0052005B" w:rsidP="00AC05F5">
                          <w:pPr>
                            <w:spacing w:after="0" w:line="240" w:lineRule="auto"/>
                            <w:rPr>
                              <w:b/>
                              <w:color w:val="000000"/>
                              <w:sz w:val="40"/>
                            </w:rPr>
                          </w:pPr>
                          <w:r>
                            <w:rPr>
                              <w:b/>
                              <w:color w:val="000000"/>
                              <w:sz w:val="40"/>
                            </w:rPr>
                            <w:t xml:space="preserve">Procédure de </w:t>
                          </w:r>
                          <w:r w:rsidR="007F7EA4">
                            <w:rPr>
                              <w:b/>
                              <w:color w:val="000000"/>
                              <w:sz w:val="40"/>
                            </w:rPr>
                            <w:t>certification</w:t>
                          </w:r>
                          <w:r>
                            <w:rPr>
                              <w:b/>
                              <w:color w:val="000000"/>
                              <w:sz w:val="40"/>
                            </w:rPr>
                            <w:br/>
                          </w:r>
                          <w:r w:rsidRPr="00E94F3A">
                            <w:rPr>
                              <w:b/>
                              <w:color w:val="000000"/>
                              <w:sz w:val="40"/>
                            </w:rPr>
                            <w:t xml:space="preserve">des </w:t>
                          </w:r>
                          <w:r w:rsidR="007F7EA4">
                            <w:rPr>
                              <w:b/>
                              <w:color w:val="000000"/>
                              <w:sz w:val="40"/>
                            </w:rPr>
                            <w:t>salariés</w:t>
                          </w:r>
                        </w:p>
                        <w:p w14:paraId="1644BBAE" w14:textId="754A6AD6" w:rsidR="0052005B" w:rsidRPr="00943BE4" w:rsidRDefault="007E59B2" w:rsidP="007E59B2">
                          <w:pPr>
                            <w:spacing w:before="120" w:after="0" w:line="240" w:lineRule="auto"/>
                            <w:rPr>
                              <w:rFonts w:ascii="Georgia" w:hAnsi="Georgia"/>
                              <w:i/>
                              <w:color w:val="5D5551" w:themeColor="accent1"/>
                              <w:sz w:val="16"/>
                            </w:rPr>
                          </w:pPr>
                          <w:r w:rsidRPr="007E59B2">
                            <w:rPr>
                              <w:rFonts w:ascii="Georgia" w:hAnsi="Georgia"/>
                              <w:i/>
                              <w:color w:val="5D5551" w:themeColor="accent1"/>
                              <w:sz w:val="16"/>
                            </w:rPr>
                            <w:t xml:space="preserve">Validée </w:t>
                          </w:r>
                          <w:r w:rsidR="00BC014A">
                            <w:rPr>
                              <w:rFonts w:ascii="Georgia" w:hAnsi="Georgia"/>
                              <w:i/>
                              <w:color w:val="5D5551" w:themeColor="accent1"/>
                              <w:sz w:val="16"/>
                            </w:rPr>
                            <w:t xml:space="preserve">par le CA du </w:t>
                          </w:r>
                          <w:r w:rsidR="002B4765">
                            <w:rPr>
                              <w:rFonts w:ascii="Georgia" w:hAnsi="Georgia"/>
                              <w:i/>
                              <w:color w:val="5D5551" w:themeColor="accent1"/>
                              <w:sz w:val="16"/>
                            </w:rPr>
                            <w:t>2</w:t>
                          </w:r>
                          <w:r w:rsidR="00316D70">
                            <w:rPr>
                              <w:rFonts w:ascii="Georgia" w:hAnsi="Georgia"/>
                              <w:i/>
                              <w:color w:val="5D5551" w:themeColor="accent1"/>
                              <w:sz w:val="16"/>
                            </w:rPr>
                            <w:t>6</w:t>
                          </w:r>
                          <w:r w:rsidR="002B4765">
                            <w:rPr>
                              <w:rFonts w:ascii="Georgia" w:hAnsi="Georgia"/>
                              <w:i/>
                              <w:color w:val="5D5551" w:themeColor="accent1"/>
                              <w:sz w:val="16"/>
                            </w:rPr>
                            <w:t>-10-202</w:t>
                          </w:r>
                          <w:r w:rsidR="00316D70">
                            <w:rPr>
                              <w:rFonts w:ascii="Georgia" w:hAnsi="Georgia"/>
                              <w:i/>
                              <w:color w:val="5D5551" w:themeColor="accent1"/>
                              <w:sz w:val="16"/>
                            </w:rPr>
                            <w:t>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4BB9F" id="_x0000_t202" coordsize="21600,21600" o:spt="202" path="m,l,21600r21600,l21600,xe">
              <v:stroke joinstyle="miter"/>
              <v:path gradientshapeok="t" o:connecttype="rect"/>
            </v:shapetype>
            <v:shape id="Text Box 40" o:spid="_x0000_s1028" type="#_x0000_t202" style="position:absolute;left:0;text-align:left;margin-left:-5.2pt;margin-top:.35pt;width:365.2pt;height:9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" filled="f" stroked="f">
              <v:textbox inset=",7.2pt,,7.2pt">
                <w:txbxContent>
                  <w:p w14:paraId="1644BBAD" w14:textId="77777777" w:rsidR="0052005B" w:rsidRDefault="0052005B" w:rsidP="00AC05F5">
                    <w:pPr>
                      <w:spacing w:after="0" w:line="240" w:lineRule="auto"/>
                      <w:rPr>
                        <w:b/>
                        <w:color w:val="000000"/>
                        <w:sz w:val="40"/>
                      </w:rPr>
                    </w:pPr>
                    <w:r>
                      <w:rPr>
                        <w:b/>
                        <w:color w:val="000000"/>
                        <w:sz w:val="40"/>
                      </w:rPr>
                      <w:t xml:space="preserve">Procédure de </w:t>
                    </w:r>
                    <w:r w:rsidR="007F7EA4">
                      <w:rPr>
                        <w:b/>
                        <w:color w:val="000000"/>
                        <w:sz w:val="40"/>
                      </w:rPr>
                      <w:t>certification</w:t>
                    </w:r>
                    <w:r>
                      <w:rPr>
                        <w:b/>
                        <w:color w:val="000000"/>
                        <w:sz w:val="40"/>
                      </w:rPr>
                      <w:br/>
                    </w:r>
                    <w:r w:rsidRPr="00E94F3A">
                      <w:rPr>
                        <w:b/>
                        <w:color w:val="000000"/>
                        <w:sz w:val="40"/>
                      </w:rPr>
                      <w:t xml:space="preserve">des </w:t>
                    </w:r>
                    <w:r w:rsidR="007F7EA4">
                      <w:rPr>
                        <w:b/>
                        <w:color w:val="000000"/>
                        <w:sz w:val="40"/>
                      </w:rPr>
                      <w:t>salariés</w:t>
                    </w:r>
                  </w:p>
                  <w:p w14:paraId="1644BBAE" w14:textId="754A6AD6" w:rsidR="0052005B" w:rsidRPr="00943BE4" w:rsidRDefault="007E59B2" w:rsidP="007E59B2">
                    <w:pPr>
                      <w:spacing w:before="120" w:after="0" w:line="240" w:lineRule="auto"/>
                      <w:rPr>
                        <w:rFonts w:ascii="Georgia" w:hAnsi="Georgia"/>
                        <w:i/>
                        <w:color w:val="5D5551" w:themeColor="accent1"/>
                        <w:sz w:val="16"/>
                      </w:rPr>
                    </w:pPr>
                    <w:r w:rsidRPr="007E59B2">
                      <w:rPr>
                        <w:rFonts w:ascii="Georgia" w:hAnsi="Georgia"/>
                        <w:i/>
                        <w:color w:val="5D5551" w:themeColor="accent1"/>
                        <w:sz w:val="16"/>
                      </w:rPr>
                      <w:t xml:space="preserve">Validée </w:t>
                    </w:r>
                    <w:r w:rsidR="00BC014A">
                      <w:rPr>
                        <w:rFonts w:ascii="Georgia" w:hAnsi="Georgia"/>
                        <w:i/>
                        <w:color w:val="5D5551" w:themeColor="accent1"/>
                        <w:sz w:val="16"/>
                      </w:rPr>
                      <w:t xml:space="preserve">par le CA du </w:t>
                    </w:r>
                    <w:r w:rsidR="002B4765">
                      <w:rPr>
                        <w:rFonts w:ascii="Georgia" w:hAnsi="Georgia"/>
                        <w:i/>
                        <w:color w:val="5D5551" w:themeColor="accent1"/>
                        <w:sz w:val="16"/>
                      </w:rPr>
                      <w:t>2</w:t>
                    </w:r>
                    <w:r w:rsidR="00316D70">
                      <w:rPr>
                        <w:rFonts w:ascii="Georgia" w:hAnsi="Georgia"/>
                        <w:i/>
                        <w:color w:val="5D5551" w:themeColor="accent1"/>
                        <w:sz w:val="16"/>
                      </w:rPr>
                      <w:t>6</w:t>
                    </w:r>
                    <w:r w:rsidR="002B4765">
                      <w:rPr>
                        <w:rFonts w:ascii="Georgia" w:hAnsi="Georgia"/>
                        <w:i/>
                        <w:color w:val="5D5551" w:themeColor="accent1"/>
                        <w:sz w:val="16"/>
                      </w:rPr>
                      <w:t>-10-202</w:t>
                    </w:r>
                    <w:r w:rsidR="00316D70">
                      <w:rPr>
                        <w:rFonts w:ascii="Georgia" w:hAnsi="Georgia"/>
                        <w:i/>
                        <w:color w:val="5D5551" w:themeColor="accent1"/>
                        <w:sz w:val="16"/>
                      </w:rPr>
                      <w:t>3</w:t>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8752" behindDoc="0" locked="0" layoutInCell="1" allowOverlap="1" wp14:anchorId="1644BBA1" wp14:editId="1644BBA2">
              <wp:simplePos x="0" y="0"/>
              <wp:positionH relativeFrom="column">
                <wp:posOffset>4800600</wp:posOffset>
              </wp:positionH>
              <wp:positionV relativeFrom="paragraph">
                <wp:posOffset>12065</wp:posOffset>
              </wp:positionV>
              <wp:extent cx="0" cy="873125"/>
              <wp:effectExtent l="9525" t="12065" r="9525" b="10160"/>
              <wp:wrapTight wrapText="bothSides">
                <wp:wrapPolygon edited="0">
                  <wp:start x="-2147483648" y="0"/>
                  <wp:lineTo x="-2147483648" y="21396"/>
                  <wp:lineTo x="-2147483648" y="21396"/>
                  <wp:lineTo x="-2147483648" y="0"/>
                  <wp:lineTo x="-2147483648" y="0"/>
                </wp:wrapPolygon>
              </wp:wrapTight>
              <wp:docPr id="1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F1335A"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BB97" w14:textId="3A229D7F" w:rsidR="0052005B" w:rsidRDefault="00C32B60">
    <w:pPr>
      <w:pStyle w:val="En-tte"/>
    </w:pPr>
    <w:r>
      <w:rPr>
        <w:noProof/>
        <w:lang w:eastAsia="fr-FR"/>
      </w:rPr>
      <mc:AlternateContent>
        <mc:Choice Requires="wps">
          <w:drawing>
            <wp:anchor distT="0" distB="0" distL="114300" distR="114300" simplePos="0" relativeHeight="251661824" behindDoc="0" locked="0" layoutInCell="1" allowOverlap="1" wp14:anchorId="1644BBA3" wp14:editId="1644BBA4">
              <wp:simplePos x="0" y="0"/>
              <wp:positionH relativeFrom="column">
                <wp:posOffset>-1320800</wp:posOffset>
              </wp:positionH>
              <wp:positionV relativeFrom="paragraph">
                <wp:posOffset>93345</wp:posOffset>
              </wp:positionV>
              <wp:extent cx="1556385" cy="1399540"/>
              <wp:effectExtent l="3175" t="0" r="2540" b="2540"/>
              <wp:wrapNone/>
              <wp:docPr id="1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AF" w14:textId="77777777" w:rsidR="0052005B" w:rsidRDefault="0052005B">
                          <w:r>
                            <w:rPr>
                              <w:noProof/>
                              <w:lang w:eastAsia="fr-FR"/>
                            </w:rPr>
                            <w:drawing>
                              <wp:inline distT="0" distB="0" distL="0" distR="0" wp14:anchorId="1644BBB6" wp14:editId="1644BBB7">
                                <wp:extent cx="1371600" cy="1219200"/>
                                <wp:effectExtent l="25400" t="0" r="0" b="0"/>
                                <wp:docPr id="2"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4BBA3" id="_x0000_t202" coordsize="21600,21600" o:spt="202" path="m,l,21600r21600,l21600,xe">
              <v:stroke joinstyle="miter"/>
              <v:path gradientshapeok="t" o:connecttype="rect"/>
            </v:shapetype>
            <v:shape id="Text Box 59" o:spid="_x0000_s1029"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1644BBAF" w14:textId="77777777" w:rsidR="0052005B" w:rsidRDefault="0052005B">
                    <w:r>
                      <w:rPr>
                        <w:noProof/>
                        <w:lang w:eastAsia="fr-FR"/>
                      </w:rPr>
                      <w:drawing>
                        <wp:inline distT="0" distB="0" distL="0" distR="0" wp14:anchorId="1644BBB6" wp14:editId="1644BBB7">
                          <wp:extent cx="1371600" cy="1219200"/>
                          <wp:effectExtent l="25400" t="0" r="0" b="0"/>
                          <wp:docPr id="2"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2"/>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800" behindDoc="0" locked="0" layoutInCell="1" allowOverlap="1" wp14:anchorId="1644BBA5" wp14:editId="1644BBA6">
              <wp:simplePos x="0" y="0"/>
              <wp:positionH relativeFrom="column">
                <wp:posOffset>381000</wp:posOffset>
              </wp:positionH>
              <wp:positionV relativeFrom="paragraph">
                <wp:posOffset>-160655</wp:posOffset>
              </wp:positionV>
              <wp:extent cx="0" cy="1501140"/>
              <wp:effectExtent l="9525" t="10795" r="9525" b="12065"/>
              <wp:wrapTight wrapText="bothSides">
                <wp:wrapPolygon edited="0">
                  <wp:start x="-2147483648" y="0"/>
                  <wp:lineTo x="-2147483648" y="21399"/>
                  <wp:lineTo x="-2147483648" y="21399"/>
                  <wp:lineTo x="-2147483648" y="0"/>
                  <wp:lineTo x="-2147483648" y="0"/>
                </wp:wrapPolygon>
              </wp:wrapTight>
              <wp:docPr id="1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60D8AB" id="Line 58" o:spid="_x0000_s1026" style="position:absolute;z-index:251660800;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1644BBA7" wp14:editId="1644BBA8">
              <wp:simplePos x="0" y="0"/>
              <wp:positionH relativeFrom="column">
                <wp:posOffset>-1828800</wp:posOffset>
              </wp:positionH>
              <wp:positionV relativeFrom="paragraph">
                <wp:posOffset>3179445</wp:posOffset>
              </wp:positionV>
              <wp:extent cx="7731760" cy="5499735"/>
              <wp:effectExtent l="0" t="0" r="2540" b="0"/>
              <wp:wrapNone/>
              <wp:docPr id="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4BBB0" w14:textId="77777777" w:rsidR="0052005B" w:rsidRDefault="0052005B" w:rsidP="00AC05F5">
                          <w:pPr>
                            <w:spacing w:after="0" w:line="240" w:lineRule="auto"/>
                          </w:pPr>
                          <w:r>
                            <w:rPr>
                              <w:noProof/>
                              <w:lang w:eastAsia="fr-FR"/>
                            </w:rPr>
                            <w:drawing>
                              <wp:inline distT="0" distB="0" distL="0" distR="0" wp14:anchorId="1644BBB8" wp14:editId="1644BBB9">
                                <wp:extent cx="7734300" cy="5499100"/>
                                <wp:effectExtent l="25400" t="0" r="0" b="0"/>
                                <wp:docPr id="1" name="Image 1" descr="docs_OPQTECC_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3"/>
                                        <a:srcRect/>
                                        <a:stretch>
                                          <a:fillRect/>
                                        </a:stretch>
                                      </pic:blipFill>
                                      <pic:spPr bwMode="auto">
                                        <a:xfrm>
                                          <a:off x="0" y="0"/>
                                          <a:ext cx="7734300" cy="54991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4BBA7" id="Text Box 39" o:spid="_x0000_s1030"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1644BBB0" w14:textId="77777777" w:rsidR="0052005B" w:rsidRDefault="0052005B" w:rsidP="00AC05F5">
                    <w:pPr>
                      <w:spacing w:after="0" w:line="240" w:lineRule="auto"/>
                    </w:pPr>
                    <w:r>
                      <w:rPr>
                        <w:noProof/>
                        <w:lang w:eastAsia="fr-FR"/>
                      </w:rPr>
                      <w:drawing>
                        <wp:inline distT="0" distB="0" distL="0" distR="0" wp14:anchorId="1644BBB8" wp14:editId="1644BBB9">
                          <wp:extent cx="7734300" cy="5499100"/>
                          <wp:effectExtent l="25400" t="0" r="0" b="0"/>
                          <wp:docPr id="1" name="Image 1" descr="docs_OPQTECC_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4"/>
                                  <a:srcRect/>
                                  <a:stretch>
                                    <a:fillRect/>
                                  </a:stretch>
                                </pic:blipFill>
                                <pic:spPr bwMode="auto">
                                  <a:xfrm>
                                    <a:off x="0" y="0"/>
                                    <a:ext cx="7734300" cy="5499100"/>
                                  </a:xfrm>
                                  <a:prstGeom prst="rect">
                                    <a:avLst/>
                                  </a:prstGeom>
                                  <a:noFill/>
                                  <a:ln w="9525">
                                    <a:noFill/>
                                    <a:miter lim="800000"/>
                                    <a:headEnd/>
                                    <a:tailEnd/>
                                  </a:ln>
                                </pic:spPr>
                              </pic:pic>
                            </a:graphicData>
                          </a:graphic>
                        </wp:inline>
                      </w:drawing>
                    </w:r>
                  </w:p>
                </w:txbxContent>
              </v:textbox>
            </v:shape>
          </w:pict>
        </mc:Fallback>
      </mc:AlternateContent>
    </w:r>
    <w:r w:rsidR="00AC12B3">
      <w:t xml:space="preserve">                            Validée par le CA du </w:t>
    </w:r>
    <w:r w:rsidR="002B4765">
      <w:t>2</w:t>
    </w:r>
    <w:r w:rsidR="00316D70">
      <w:t>6</w:t>
    </w:r>
    <w:r w:rsidR="002B4765">
      <w:t>-10-202</w:t>
    </w:r>
    <w:r w:rsidR="00316D70">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1681"/>
    <w:multiLevelType w:val="hybridMultilevel"/>
    <w:tmpl w:val="DF6CD5FA"/>
    <w:lvl w:ilvl="0" w:tplc="A31602FE">
      <w:start w:val="1"/>
      <w:numFmt w:val="bullet"/>
      <w:lvlText w:val="—"/>
      <w:lvlJc w:val="left"/>
      <w:pPr>
        <w:tabs>
          <w:tab w:val="num" w:pos="80"/>
        </w:tabs>
        <w:ind w:left="80" w:hanging="227"/>
      </w:pPr>
      <w:rPr>
        <w:rFonts w:ascii="Verdana" w:hAnsi="Verdana" w:hint="default"/>
      </w:rPr>
    </w:lvl>
    <w:lvl w:ilvl="1" w:tplc="040C0003" w:tentative="1">
      <w:start w:val="1"/>
      <w:numFmt w:val="bullet"/>
      <w:lvlText w:val="o"/>
      <w:lvlJc w:val="left"/>
      <w:pPr>
        <w:ind w:left="726" w:hanging="360"/>
      </w:pPr>
      <w:rPr>
        <w:rFonts w:ascii="Courier" w:hAnsi="Courier" w:hint="default"/>
      </w:rPr>
    </w:lvl>
    <w:lvl w:ilvl="2" w:tplc="040C0005" w:tentative="1">
      <w:start w:val="1"/>
      <w:numFmt w:val="bullet"/>
      <w:lvlText w:val=""/>
      <w:lvlJc w:val="left"/>
      <w:pPr>
        <w:ind w:left="1446" w:hanging="360"/>
      </w:pPr>
      <w:rPr>
        <w:rFonts w:ascii="Symbol" w:hAnsi="Symbol"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w:hAnsi="Courier" w:hint="default"/>
      </w:rPr>
    </w:lvl>
    <w:lvl w:ilvl="5" w:tplc="040C0005" w:tentative="1">
      <w:start w:val="1"/>
      <w:numFmt w:val="bullet"/>
      <w:lvlText w:val=""/>
      <w:lvlJc w:val="left"/>
      <w:pPr>
        <w:ind w:left="3606" w:hanging="360"/>
      </w:pPr>
      <w:rPr>
        <w:rFonts w:ascii="Symbol" w:hAnsi="Symbol"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w:hAnsi="Courier" w:hint="default"/>
      </w:rPr>
    </w:lvl>
    <w:lvl w:ilvl="8" w:tplc="040C0005" w:tentative="1">
      <w:start w:val="1"/>
      <w:numFmt w:val="bullet"/>
      <w:lvlText w:val=""/>
      <w:lvlJc w:val="left"/>
      <w:pPr>
        <w:ind w:left="5766" w:hanging="360"/>
      </w:pPr>
      <w:rPr>
        <w:rFonts w:ascii="Symbol" w:hAnsi="Symbol" w:hint="default"/>
      </w:rPr>
    </w:lvl>
  </w:abstractNum>
  <w:abstractNum w:abstractNumId="1" w15:restartNumberingAfterBreak="0">
    <w:nsid w:val="03C84EC3"/>
    <w:multiLevelType w:val="hybridMultilevel"/>
    <w:tmpl w:val="0FF2F56E"/>
    <w:lvl w:ilvl="0" w:tplc="D3F8811E">
      <w:start w:val="101"/>
      <w:numFmt w:val="bullet"/>
      <w:lvlText w:val="—"/>
      <w:lvlJc w:val="left"/>
      <w:pPr>
        <w:ind w:left="720" w:hanging="360"/>
      </w:pPr>
      <w:rPr>
        <w:rFonts w:ascii="Verdana" w:eastAsia="Times New Roman" w:hAnsi="Verdana" w:hint="default"/>
      </w:rPr>
    </w:lvl>
    <w:lvl w:ilvl="1" w:tplc="040C0003">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A1BF4"/>
    <w:multiLevelType w:val="hybridMultilevel"/>
    <w:tmpl w:val="21A65DB0"/>
    <w:lvl w:ilvl="0" w:tplc="D3F8811E">
      <w:start w:val="10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13F8C"/>
    <w:multiLevelType w:val="hybridMultilevel"/>
    <w:tmpl w:val="28943266"/>
    <w:lvl w:ilvl="0" w:tplc="39526F3A">
      <w:numFmt w:val="bullet"/>
      <w:lvlText w:val=""/>
      <w:lvlJc w:val="left"/>
      <w:pPr>
        <w:ind w:left="700" w:hanging="700"/>
      </w:pPr>
      <w:rPr>
        <w:rFonts w:ascii="Symbol" w:hAnsi="Symbol" w:hint="default"/>
      </w:rPr>
    </w:lvl>
    <w:lvl w:ilvl="1" w:tplc="040C0003" w:tentative="1">
      <w:start w:val="1"/>
      <w:numFmt w:val="bullet"/>
      <w:lvlText w:val="o"/>
      <w:lvlJc w:val="left"/>
      <w:pPr>
        <w:ind w:left="360" w:hanging="360"/>
      </w:pPr>
      <w:rPr>
        <w:rFonts w:ascii="Courier" w:hAnsi="Courier" w:hint="default"/>
      </w:rPr>
    </w:lvl>
    <w:lvl w:ilvl="2" w:tplc="040C0005" w:tentative="1">
      <w:start w:val="1"/>
      <w:numFmt w:val="bullet"/>
      <w:lvlText w:val=""/>
      <w:lvlJc w:val="left"/>
      <w:pPr>
        <w:ind w:left="1080" w:hanging="360"/>
      </w:pPr>
      <w:rPr>
        <w:rFonts w:ascii="Symbol" w:hAnsi="Symbol"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w:hAnsi="Courier" w:hint="default"/>
      </w:rPr>
    </w:lvl>
    <w:lvl w:ilvl="5" w:tplc="040C0005" w:tentative="1">
      <w:start w:val="1"/>
      <w:numFmt w:val="bullet"/>
      <w:lvlText w:val=""/>
      <w:lvlJc w:val="left"/>
      <w:pPr>
        <w:ind w:left="3240" w:hanging="360"/>
      </w:pPr>
      <w:rPr>
        <w:rFonts w:ascii="Symbol" w:hAnsi="Symbol"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w:hAnsi="Courier" w:hint="default"/>
      </w:rPr>
    </w:lvl>
    <w:lvl w:ilvl="8" w:tplc="040C0005" w:tentative="1">
      <w:start w:val="1"/>
      <w:numFmt w:val="bullet"/>
      <w:lvlText w:val=""/>
      <w:lvlJc w:val="left"/>
      <w:pPr>
        <w:ind w:left="5400" w:hanging="360"/>
      </w:pPr>
      <w:rPr>
        <w:rFonts w:ascii="Symbol" w:hAnsi="Symbol" w:hint="default"/>
      </w:rPr>
    </w:lvl>
  </w:abstractNum>
  <w:abstractNum w:abstractNumId="4" w15:restartNumberingAfterBreak="0">
    <w:nsid w:val="11BA4A6B"/>
    <w:multiLevelType w:val="hybridMultilevel"/>
    <w:tmpl w:val="5B38DC26"/>
    <w:lvl w:ilvl="0" w:tplc="39526F3A">
      <w:numFmt w:val="bullet"/>
      <w:lvlText w:val=""/>
      <w:lvlJc w:val="left"/>
      <w:pPr>
        <w:ind w:left="1780" w:hanging="70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5" w15:restartNumberingAfterBreak="0">
    <w:nsid w:val="18DE382F"/>
    <w:multiLevelType w:val="multilevel"/>
    <w:tmpl w:val="59A80A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F84605"/>
    <w:multiLevelType w:val="hybridMultilevel"/>
    <w:tmpl w:val="373425F6"/>
    <w:lvl w:ilvl="0" w:tplc="39526F3A">
      <w:numFmt w:val="bullet"/>
      <w:lvlText w:val="–"/>
      <w:lvlJc w:val="left"/>
      <w:pPr>
        <w:ind w:left="1780" w:hanging="700"/>
      </w:pPr>
      <w:rPr>
        <w:rFonts w:ascii="Arial" w:hAnsi="Arial" w:hint="default"/>
        <w:sz w:val="20"/>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7" w15:restartNumberingAfterBreak="0">
    <w:nsid w:val="1D8C3817"/>
    <w:multiLevelType w:val="hybridMultilevel"/>
    <w:tmpl w:val="6924E71E"/>
    <w:lvl w:ilvl="0" w:tplc="A31602FE">
      <w:start w:val="1"/>
      <w:numFmt w:val="bullet"/>
      <w:lvlText w:val="–"/>
      <w:lvlJc w:val="left"/>
      <w:pPr>
        <w:tabs>
          <w:tab w:val="num" w:pos="794"/>
        </w:tabs>
        <w:ind w:left="794" w:hanging="22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22A81DA">
      <w:numFmt w:val="bullet"/>
      <w:pStyle w:val="listen2"/>
      <w:lvlText w:val=""/>
      <w:lvlJc w:val="left"/>
      <w:pPr>
        <w:ind w:left="1780" w:hanging="700"/>
      </w:pPr>
      <w:rPr>
        <w:rFonts w:ascii="Symbol" w:hAnsi="Symbol"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8" w15:restartNumberingAfterBreak="0">
    <w:nsid w:val="1F970E41"/>
    <w:multiLevelType w:val="hybridMultilevel"/>
    <w:tmpl w:val="F8EC24C2"/>
    <w:lvl w:ilvl="0" w:tplc="AC0E2AA8">
      <w:numFmt w:val="bullet"/>
      <w:pStyle w:val="listen1"/>
      <w:lvlText w:val="—"/>
      <w:lvlJc w:val="left"/>
      <w:pPr>
        <w:ind w:left="1780" w:hanging="700"/>
      </w:pPr>
      <w:rPr>
        <w:rFonts w:ascii="Verdana" w:hAnsi="Verdana"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9" w15:restartNumberingAfterBreak="0">
    <w:nsid w:val="20521DB7"/>
    <w:multiLevelType w:val="hybridMultilevel"/>
    <w:tmpl w:val="98EAD5FE"/>
    <w:lvl w:ilvl="0" w:tplc="39526F3A">
      <w:numFmt w:val="bullet"/>
      <w:lvlText w:val="–"/>
      <w:lvlJc w:val="left"/>
      <w:pPr>
        <w:ind w:left="1780" w:hanging="700"/>
      </w:pPr>
      <w:rPr>
        <w:rFonts w:ascii="Arial" w:hAnsi="Arial" w:hint="default"/>
        <w:sz w:val="20"/>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0" w15:restartNumberingAfterBreak="0">
    <w:nsid w:val="24127135"/>
    <w:multiLevelType w:val="multilevel"/>
    <w:tmpl w:val="83C8F474"/>
    <w:lvl w:ilvl="0">
      <w:start w:val="1"/>
      <w:numFmt w:val="decimal"/>
      <w:lvlText w:val="%1."/>
      <w:lvlJc w:val="left"/>
      <w:pPr>
        <w:tabs>
          <w:tab w:val="num" w:pos="39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0B3B88"/>
    <w:multiLevelType w:val="hybridMultilevel"/>
    <w:tmpl w:val="43DE0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566A06"/>
    <w:multiLevelType w:val="hybridMultilevel"/>
    <w:tmpl w:val="0FF2F56E"/>
    <w:lvl w:ilvl="0" w:tplc="D3F8811E">
      <w:start w:val="101"/>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5D2291"/>
    <w:multiLevelType w:val="hybridMultilevel"/>
    <w:tmpl w:val="0890C80C"/>
    <w:lvl w:ilvl="0" w:tplc="9836C496">
      <w:start w:val="1"/>
      <w:numFmt w:val="decimal"/>
      <w:pStyle w:val="Titre1"/>
      <w:lvlText w:val="%1."/>
      <w:lvlJc w:val="left"/>
      <w:pPr>
        <w:tabs>
          <w:tab w:val="num" w:pos="397"/>
        </w:tabs>
        <w:ind w:left="397" w:hanging="39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0E0447"/>
    <w:multiLevelType w:val="hybridMultilevel"/>
    <w:tmpl w:val="98EAD5FE"/>
    <w:lvl w:ilvl="0" w:tplc="39526F3A">
      <w:numFmt w:val="bullet"/>
      <w:lvlText w:val=""/>
      <w:lvlJc w:val="left"/>
      <w:pPr>
        <w:ind w:left="1780" w:hanging="70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5" w15:restartNumberingAfterBreak="0">
    <w:nsid w:val="4A1F4DDB"/>
    <w:multiLevelType w:val="hybridMultilevel"/>
    <w:tmpl w:val="69322F56"/>
    <w:lvl w:ilvl="0" w:tplc="258004C6">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190DA9"/>
    <w:multiLevelType w:val="hybridMultilevel"/>
    <w:tmpl w:val="265020F8"/>
    <w:lvl w:ilvl="0" w:tplc="7B003B7A">
      <w:start w:val="1"/>
      <w:numFmt w:val="decimal"/>
      <w:lvlText w:val="%1."/>
      <w:lvlJc w:val="left"/>
      <w:pPr>
        <w:tabs>
          <w:tab w:val="num" w:pos="397"/>
        </w:tabs>
        <w:ind w:left="397" w:hanging="397"/>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F2018C3"/>
    <w:multiLevelType w:val="hybridMultilevel"/>
    <w:tmpl w:val="55B0D2EA"/>
    <w:lvl w:ilvl="0" w:tplc="7B003B7A">
      <w:start w:val="1"/>
      <w:numFmt w:val="decimal"/>
      <w:lvlText w:val="%1."/>
      <w:lvlJc w:val="left"/>
      <w:pPr>
        <w:tabs>
          <w:tab w:val="num" w:pos="397"/>
        </w:tabs>
        <w:ind w:left="397" w:hanging="39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F5208F7"/>
    <w:multiLevelType w:val="hybridMultilevel"/>
    <w:tmpl w:val="98EAD5FE"/>
    <w:lvl w:ilvl="0" w:tplc="39526F3A">
      <w:numFmt w:val="bullet"/>
      <w:lvlText w:val="—"/>
      <w:lvlJc w:val="left"/>
      <w:pPr>
        <w:ind w:left="1780" w:hanging="700"/>
      </w:pPr>
      <w:rPr>
        <w:rFonts w:ascii="Verdana" w:hAnsi="Verdana"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64EF7F0D"/>
    <w:multiLevelType w:val="hybridMultilevel"/>
    <w:tmpl w:val="CFB847AE"/>
    <w:lvl w:ilvl="0" w:tplc="A31602FE">
      <w:start w:val="1"/>
      <w:numFmt w:val="bullet"/>
      <w:lvlText w:val="–"/>
      <w:lvlJc w:val="left"/>
      <w:pPr>
        <w:tabs>
          <w:tab w:val="num" w:pos="794"/>
        </w:tabs>
        <w:ind w:left="794" w:hanging="22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20" w15:restartNumberingAfterBreak="0">
    <w:nsid w:val="64FD039D"/>
    <w:multiLevelType w:val="hybridMultilevel"/>
    <w:tmpl w:val="5B38DC26"/>
    <w:lvl w:ilvl="0" w:tplc="39526F3A">
      <w:numFmt w:val="bullet"/>
      <w:lvlText w:val="—"/>
      <w:lvlJc w:val="left"/>
      <w:pPr>
        <w:ind w:left="1780" w:hanging="700"/>
      </w:pPr>
      <w:rPr>
        <w:rFonts w:ascii="Verdana" w:hAnsi="Verdana"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21" w15:restartNumberingAfterBreak="0">
    <w:nsid w:val="652D3583"/>
    <w:multiLevelType w:val="hybridMultilevel"/>
    <w:tmpl w:val="373425F6"/>
    <w:lvl w:ilvl="0" w:tplc="39526F3A">
      <w:numFmt w:val="bullet"/>
      <w:lvlText w:val="–"/>
      <w:lvlJc w:val="left"/>
      <w:pPr>
        <w:ind w:left="1780" w:hanging="700"/>
      </w:pPr>
      <w:rPr>
        <w:rFonts w:ascii="Arial" w:hAnsi="Arial" w:hint="default"/>
        <w:sz w:val="20"/>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22" w15:restartNumberingAfterBreak="0">
    <w:nsid w:val="67D179FE"/>
    <w:multiLevelType w:val="multilevel"/>
    <w:tmpl w:val="CF3CDEC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2358"/>
        </w:tabs>
        <w:ind w:left="2358" w:hanging="108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570"/>
        </w:tabs>
        <w:ind w:left="3570" w:hanging="144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782"/>
        </w:tabs>
        <w:ind w:left="4782" w:hanging="180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23" w15:restartNumberingAfterBreak="0">
    <w:nsid w:val="68526DEF"/>
    <w:multiLevelType w:val="multilevel"/>
    <w:tmpl w:val="5E4ACA7E"/>
    <w:lvl w:ilvl="0">
      <w:start w:val="1"/>
      <w:numFmt w:val="decimal"/>
      <w:lvlText w:val="%1."/>
      <w:lvlJc w:val="left"/>
      <w:pPr>
        <w:ind w:left="360" w:hanging="360"/>
      </w:pPr>
      <w:rPr>
        <w:strike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69327580"/>
    <w:multiLevelType w:val="hybridMultilevel"/>
    <w:tmpl w:val="DF6CD5FA"/>
    <w:lvl w:ilvl="0" w:tplc="A31602FE">
      <w:start w:val="1"/>
      <w:numFmt w:val="bullet"/>
      <w:lvlText w:val="–"/>
      <w:lvlJc w:val="left"/>
      <w:pPr>
        <w:tabs>
          <w:tab w:val="num" w:pos="794"/>
        </w:tabs>
        <w:ind w:left="794" w:hanging="22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25" w15:restartNumberingAfterBreak="0">
    <w:nsid w:val="6F432056"/>
    <w:multiLevelType w:val="hybridMultilevel"/>
    <w:tmpl w:val="83C8F474"/>
    <w:lvl w:ilvl="0" w:tplc="7B003B7A">
      <w:start w:val="1"/>
      <w:numFmt w:val="decimal"/>
      <w:lvlText w:val="%1."/>
      <w:lvlJc w:val="left"/>
      <w:pPr>
        <w:tabs>
          <w:tab w:val="num" w:pos="397"/>
        </w:tabs>
        <w:ind w:left="397" w:hanging="39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0E12E2"/>
    <w:multiLevelType w:val="hybridMultilevel"/>
    <w:tmpl w:val="373425F6"/>
    <w:lvl w:ilvl="0" w:tplc="39526F3A">
      <w:numFmt w:val="bullet"/>
      <w:lvlText w:val=""/>
      <w:lvlJc w:val="left"/>
      <w:pPr>
        <w:ind w:left="1780" w:hanging="70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27" w15:restartNumberingAfterBreak="0">
    <w:nsid w:val="7CF91EC0"/>
    <w:multiLevelType w:val="hybridMultilevel"/>
    <w:tmpl w:val="C6D42A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31199748">
    <w:abstractNumId w:val="12"/>
  </w:num>
  <w:num w:numId="2" w16cid:durableId="1889610796">
    <w:abstractNumId w:val="1"/>
  </w:num>
  <w:num w:numId="3" w16cid:durableId="162091563">
    <w:abstractNumId w:val="23"/>
  </w:num>
  <w:num w:numId="4" w16cid:durableId="976035726">
    <w:abstractNumId w:val="13"/>
  </w:num>
  <w:num w:numId="5" w16cid:durableId="1447701249">
    <w:abstractNumId w:val="19"/>
  </w:num>
  <w:num w:numId="6" w16cid:durableId="460851307">
    <w:abstractNumId w:val="24"/>
  </w:num>
  <w:num w:numId="7" w16cid:durableId="823357927">
    <w:abstractNumId w:val="7"/>
  </w:num>
  <w:num w:numId="8" w16cid:durableId="1135172243">
    <w:abstractNumId w:val="4"/>
  </w:num>
  <w:num w:numId="9" w16cid:durableId="537278015">
    <w:abstractNumId w:val="20"/>
  </w:num>
  <w:num w:numId="10" w16cid:durableId="585529671">
    <w:abstractNumId w:val="14"/>
  </w:num>
  <w:num w:numId="11" w16cid:durableId="725490001">
    <w:abstractNumId w:val="18"/>
  </w:num>
  <w:num w:numId="12" w16cid:durableId="1652178023">
    <w:abstractNumId w:val="9"/>
  </w:num>
  <w:num w:numId="13" w16cid:durableId="620116846">
    <w:abstractNumId w:val="26"/>
  </w:num>
  <w:num w:numId="14" w16cid:durableId="1889031086">
    <w:abstractNumId w:val="6"/>
  </w:num>
  <w:num w:numId="15" w16cid:durableId="854273271">
    <w:abstractNumId w:val="21"/>
  </w:num>
  <w:num w:numId="16" w16cid:durableId="1020931841">
    <w:abstractNumId w:val="8"/>
  </w:num>
  <w:num w:numId="17" w16cid:durableId="2025748111">
    <w:abstractNumId w:val="0"/>
  </w:num>
  <w:num w:numId="18" w16cid:durableId="1179350134">
    <w:abstractNumId w:val="27"/>
  </w:num>
  <w:num w:numId="19" w16cid:durableId="1837069483">
    <w:abstractNumId w:val="16"/>
  </w:num>
  <w:num w:numId="20" w16cid:durableId="1947303436">
    <w:abstractNumId w:val="5"/>
  </w:num>
  <w:num w:numId="21" w16cid:durableId="297421274">
    <w:abstractNumId w:val="3"/>
  </w:num>
  <w:num w:numId="22" w16cid:durableId="555162655">
    <w:abstractNumId w:val="17"/>
  </w:num>
  <w:num w:numId="23" w16cid:durableId="1371110363">
    <w:abstractNumId w:val="25"/>
  </w:num>
  <w:num w:numId="24" w16cid:durableId="1153715850">
    <w:abstractNumId w:val="10"/>
  </w:num>
  <w:num w:numId="25" w16cid:durableId="439833986">
    <w:abstractNumId w:val="13"/>
    <w:lvlOverride w:ilvl="0">
      <w:startOverride w:val="1"/>
    </w:lvlOverride>
  </w:num>
  <w:num w:numId="26" w16cid:durableId="1243221655">
    <w:abstractNumId w:val="13"/>
    <w:lvlOverride w:ilvl="0">
      <w:startOverride w:val="1"/>
    </w:lvlOverride>
  </w:num>
  <w:num w:numId="27" w16cid:durableId="919291571">
    <w:abstractNumId w:val="22"/>
  </w:num>
  <w:num w:numId="28" w16cid:durableId="1371801562">
    <w:abstractNumId w:val="2"/>
  </w:num>
  <w:num w:numId="29" w16cid:durableId="1275867167">
    <w:abstractNumId w:val="15"/>
  </w:num>
  <w:num w:numId="30" w16cid:durableId="12567432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9"/>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FF"/>
    <w:rsid w:val="00000637"/>
    <w:rsid w:val="00010DF5"/>
    <w:rsid w:val="000122BA"/>
    <w:rsid w:val="000C4FB7"/>
    <w:rsid w:val="000D3B65"/>
    <w:rsid w:val="00114B8B"/>
    <w:rsid w:val="0013162E"/>
    <w:rsid w:val="00153B11"/>
    <w:rsid w:val="00163B4F"/>
    <w:rsid w:val="00167F30"/>
    <w:rsid w:val="0017694A"/>
    <w:rsid w:val="00183ED3"/>
    <w:rsid w:val="001B534E"/>
    <w:rsid w:val="001B5408"/>
    <w:rsid w:val="001C70DB"/>
    <w:rsid w:val="001C78E7"/>
    <w:rsid w:val="001E7120"/>
    <w:rsid w:val="001F1EFE"/>
    <w:rsid w:val="001F3473"/>
    <w:rsid w:val="002039FF"/>
    <w:rsid w:val="00204A05"/>
    <w:rsid w:val="002116E3"/>
    <w:rsid w:val="00212B66"/>
    <w:rsid w:val="0023188B"/>
    <w:rsid w:val="00231FEC"/>
    <w:rsid w:val="00273529"/>
    <w:rsid w:val="00293730"/>
    <w:rsid w:val="002A3DEF"/>
    <w:rsid w:val="002A59F1"/>
    <w:rsid w:val="002A66CC"/>
    <w:rsid w:val="002B4765"/>
    <w:rsid w:val="002C4FC2"/>
    <w:rsid w:val="002E211F"/>
    <w:rsid w:val="00316D70"/>
    <w:rsid w:val="003358EF"/>
    <w:rsid w:val="003614B1"/>
    <w:rsid w:val="00363810"/>
    <w:rsid w:val="00364FFD"/>
    <w:rsid w:val="00370313"/>
    <w:rsid w:val="003C7395"/>
    <w:rsid w:val="003E02A8"/>
    <w:rsid w:val="003E12E4"/>
    <w:rsid w:val="003E48FF"/>
    <w:rsid w:val="0040247F"/>
    <w:rsid w:val="004300EF"/>
    <w:rsid w:val="004721E2"/>
    <w:rsid w:val="0048255E"/>
    <w:rsid w:val="00492161"/>
    <w:rsid w:val="00493675"/>
    <w:rsid w:val="0050215E"/>
    <w:rsid w:val="00515276"/>
    <w:rsid w:val="0052005B"/>
    <w:rsid w:val="00530422"/>
    <w:rsid w:val="00546143"/>
    <w:rsid w:val="005723C4"/>
    <w:rsid w:val="00573D60"/>
    <w:rsid w:val="00583AB1"/>
    <w:rsid w:val="0058457C"/>
    <w:rsid w:val="00597EF6"/>
    <w:rsid w:val="005A5D3D"/>
    <w:rsid w:val="005C423F"/>
    <w:rsid w:val="005E1840"/>
    <w:rsid w:val="005E4432"/>
    <w:rsid w:val="005F0FB2"/>
    <w:rsid w:val="00621BCB"/>
    <w:rsid w:val="00647C76"/>
    <w:rsid w:val="00671D4A"/>
    <w:rsid w:val="00672F3D"/>
    <w:rsid w:val="0068003B"/>
    <w:rsid w:val="00695FFC"/>
    <w:rsid w:val="006C6D7E"/>
    <w:rsid w:val="006E5CBB"/>
    <w:rsid w:val="006E670E"/>
    <w:rsid w:val="006F2FA6"/>
    <w:rsid w:val="00701BB8"/>
    <w:rsid w:val="00701E3F"/>
    <w:rsid w:val="00704B1F"/>
    <w:rsid w:val="00715A84"/>
    <w:rsid w:val="00730259"/>
    <w:rsid w:val="00742BDE"/>
    <w:rsid w:val="00755259"/>
    <w:rsid w:val="007A26E9"/>
    <w:rsid w:val="007E59B2"/>
    <w:rsid w:val="007F7EA4"/>
    <w:rsid w:val="00813CFB"/>
    <w:rsid w:val="00817FAD"/>
    <w:rsid w:val="0082040D"/>
    <w:rsid w:val="00844138"/>
    <w:rsid w:val="00847246"/>
    <w:rsid w:val="00867D2B"/>
    <w:rsid w:val="00887CF2"/>
    <w:rsid w:val="008C3FE5"/>
    <w:rsid w:val="008E0FE9"/>
    <w:rsid w:val="008F698D"/>
    <w:rsid w:val="00926EF8"/>
    <w:rsid w:val="009418C7"/>
    <w:rsid w:val="00941AFC"/>
    <w:rsid w:val="00943BE4"/>
    <w:rsid w:val="00967819"/>
    <w:rsid w:val="0099628B"/>
    <w:rsid w:val="009A5AFA"/>
    <w:rsid w:val="009C6014"/>
    <w:rsid w:val="009D1E83"/>
    <w:rsid w:val="009D22A9"/>
    <w:rsid w:val="009D267F"/>
    <w:rsid w:val="00A03E5B"/>
    <w:rsid w:val="00A13BB6"/>
    <w:rsid w:val="00A71D78"/>
    <w:rsid w:val="00A7559A"/>
    <w:rsid w:val="00AC05F5"/>
    <w:rsid w:val="00AC12B3"/>
    <w:rsid w:val="00AD58E2"/>
    <w:rsid w:val="00B2011B"/>
    <w:rsid w:val="00B341A8"/>
    <w:rsid w:val="00B35274"/>
    <w:rsid w:val="00B71B35"/>
    <w:rsid w:val="00BA1C29"/>
    <w:rsid w:val="00BA4E7E"/>
    <w:rsid w:val="00BC014A"/>
    <w:rsid w:val="00BC1309"/>
    <w:rsid w:val="00BC5D0B"/>
    <w:rsid w:val="00C008BD"/>
    <w:rsid w:val="00C01285"/>
    <w:rsid w:val="00C12481"/>
    <w:rsid w:val="00C24C30"/>
    <w:rsid w:val="00C32B60"/>
    <w:rsid w:val="00C3785A"/>
    <w:rsid w:val="00C457F0"/>
    <w:rsid w:val="00C726A2"/>
    <w:rsid w:val="00CB0DA4"/>
    <w:rsid w:val="00CC1623"/>
    <w:rsid w:val="00CC70A6"/>
    <w:rsid w:val="00CE554B"/>
    <w:rsid w:val="00CF746E"/>
    <w:rsid w:val="00D31303"/>
    <w:rsid w:val="00D4011B"/>
    <w:rsid w:val="00D41AEC"/>
    <w:rsid w:val="00DA4172"/>
    <w:rsid w:val="00DC4329"/>
    <w:rsid w:val="00DC4E78"/>
    <w:rsid w:val="00DF07FD"/>
    <w:rsid w:val="00DF648B"/>
    <w:rsid w:val="00E10D6B"/>
    <w:rsid w:val="00E17CE4"/>
    <w:rsid w:val="00E251AE"/>
    <w:rsid w:val="00E51192"/>
    <w:rsid w:val="00E53B0F"/>
    <w:rsid w:val="00E64403"/>
    <w:rsid w:val="00EA3002"/>
    <w:rsid w:val="00EB6AA8"/>
    <w:rsid w:val="00EC019E"/>
    <w:rsid w:val="00EC2086"/>
    <w:rsid w:val="00EE4602"/>
    <w:rsid w:val="00EF2BDA"/>
    <w:rsid w:val="00F6307B"/>
    <w:rsid w:val="00FB1457"/>
    <w:rsid w:val="00FC19DF"/>
    <w:rsid w:val="00FE0B60"/>
    <w:rsid w:val="01E98091"/>
    <w:rsid w:val="12C48DD8"/>
    <w:rsid w:val="1847F9EF"/>
    <w:rsid w:val="1A7A6A16"/>
    <w:rsid w:val="40CAEBA8"/>
    <w:rsid w:val="51005DF2"/>
    <w:rsid w:val="597F99EF"/>
    <w:rsid w:val="72B73B10"/>
    <w:rsid w:val="7E3EE4A6"/>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4BA0F"/>
  <w15:docId w15:val="{8865A701-910A-4CBF-B9CE-6D4C74A5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70A6"/>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CC70A6"/>
    <w:pPr>
      <w:keepNext/>
      <w:keepLines/>
      <w:numPr>
        <w:numId w:val="4"/>
      </w:numPr>
      <w:pBdr>
        <w:bottom w:val="single" w:sz="4" w:space="0" w:color="000000"/>
      </w:pBdr>
      <w:spacing w:before="440" w:after="200" w:line="240" w:lineRule="auto"/>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CC70A6"/>
    <w:pPr>
      <w:keepNext/>
      <w:keepLines/>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293730"/>
    <w:pPr>
      <w:keepNext/>
      <w:pBdr>
        <w:bottom w:val="dotted" w:sz="4" w:space="1" w:color="BFBFBF"/>
      </w:pBdr>
      <w:spacing w:before="240" w:after="60"/>
      <w:outlineLvl w:val="2"/>
    </w:pPr>
    <w:rPr>
      <w:rFonts w:eastAsia="Times New Roman"/>
      <w:b/>
      <w:bCs/>
      <w:color w:val="000000" w:themeColor="text1"/>
      <w:sz w:val="2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701E3F"/>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701E3F"/>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CC70A6"/>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CC70A6"/>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2A7FEC"/>
    <w:pPr>
      <w:shd w:val="clear" w:color="auto" w:fill="F7F4D9"/>
    </w:pPr>
    <w:rPr>
      <w:rFonts w:ascii="Courier New" w:hAnsi="Courier New"/>
      <w:color w:val="404040"/>
      <w:sz w:val="16"/>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293730"/>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2B4765"/>
    <w:pPr>
      <w:tabs>
        <w:tab w:val="left" w:pos="1000"/>
        <w:tab w:val="right" w:leader="dot" w:pos="7921"/>
      </w:tabs>
      <w:spacing w:before="120" w:after="0"/>
      <w:ind w:left="567"/>
    </w:pPr>
    <w:rPr>
      <w:b/>
      <w:color w:val="49423D"/>
      <w:sz w:val="24"/>
      <w:szCs w:val="22"/>
    </w:rPr>
  </w:style>
  <w:style w:type="paragraph" w:styleId="TM2">
    <w:name w:val="toc 2"/>
    <w:basedOn w:val="Normal"/>
    <w:next w:val="Normal"/>
    <w:autoRedefine/>
    <w:uiPriority w:val="39"/>
    <w:rsid w:val="00011F31"/>
    <w:pPr>
      <w:spacing w:after="0"/>
      <w:ind w:left="200"/>
    </w:pPr>
    <w:rPr>
      <w:rFonts w:ascii="Cambria" w:hAnsi="Cambria"/>
      <w:i/>
      <w:sz w:val="22"/>
      <w:szCs w:val="22"/>
    </w:rPr>
  </w:style>
  <w:style w:type="paragraph" w:styleId="TM3">
    <w:name w:val="toc 3"/>
    <w:basedOn w:val="Normal"/>
    <w:next w:val="Normal"/>
    <w:autoRedefine/>
    <w:uiPriority w:val="39"/>
    <w:rsid w:val="00011F31"/>
    <w:pPr>
      <w:spacing w:after="0"/>
      <w:ind w:left="400"/>
    </w:pPr>
    <w:rPr>
      <w:rFonts w:ascii="Cambria" w:hAnsi="Cambria"/>
      <w:sz w:val="22"/>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D4011B"/>
    <w:pPr>
      <w:ind w:left="720"/>
      <w:contextualSpacing/>
    </w:pPr>
  </w:style>
  <w:style w:type="paragraph" w:customStyle="1" w:styleId="listen1">
    <w:name w:val="liste n1"/>
    <w:basedOn w:val="Paragraphedeliste"/>
    <w:qFormat/>
    <w:rsid w:val="001B534E"/>
    <w:pPr>
      <w:numPr>
        <w:numId w:val="16"/>
      </w:numPr>
      <w:ind w:left="641" w:hanging="357"/>
    </w:pPr>
  </w:style>
  <w:style w:type="paragraph" w:customStyle="1" w:styleId="listen2">
    <w:name w:val="liste n2"/>
    <w:basedOn w:val="Paragraphedeliste"/>
    <w:qFormat/>
    <w:rsid w:val="001B534E"/>
    <w:pPr>
      <w:numPr>
        <w:ilvl w:val="1"/>
        <w:numId w:val="7"/>
      </w:numPr>
      <w:ind w:left="964" w:hanging="397"/>
    </w:pPr>
  </w:style>
  <w:style w:type="paragraph" w:customStyle="1" w:styleId="textetableau">
    <w:name w:val="texte tableau"/>
    <w:basedOn w:val="Normal"/>
    <w:qFormat/>
    <w:rsid w:val="0052005B"/>
    <w:pPr>
      <w:spacing w:after="0"/>
    </w:pPr>
    <w:rPr>
      <w:rFonts w:cs="Arial"/>
      <w:sz w:val="18"/>
      <w:szCs w:val="18"/>
    </w:rPr>
  </w:style>
  <w:style w:type="paragraph" w:styleId="Textedebulles">
    <w:name w:val="Balloon Text"/>
    <w:basedOn w:val="Normal"/>
    <w:link w:val="TextedebullesCar"/>
    <w:rsid w:val="000D3B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0D3B65"/>
    <w:rPr>
      <w:rFonts w:ascii="Tahoma" w:hAnsi="Tahoma" w:cs="Tahoma"/>
      <w:sz w:val="16"/>
      <w:szCs w:val="16"/>
      <w:lang w:eastAsia="en-US"/>
    </w:rPr>
  </w:style>
  <w:style w:type="character" w:styleId="Mentionnonrsolue">
    <w:name w:val="Unresolved Mention"/>
    <w:basedOn w:val="Policepardfaut"/>
    <w:uiPriority w:val="99"/>
    <w:semiHidden/>
    <w:unhideWhenUsed/>
    <w:rsid w:val="00530422"/>
    <w:rPr>
      <w:color w:val="605E5C"/>
      <w:shd w:val="clear" w:color="auto" w:fill="E1DFDD"/>
    </w:rPr>
  </w:style>
  <w:style w:type="paragraph" w:styleId="Rvision">
    <w:name w:val="Revision"/>
    <w:hidden/>
    <w:semiHidden/>
    <w:rsid w:val="00273529"/>
    <w:rPr>
      <w:rFonts w:ascii="Arial" w:hAnsi="Arial"/>
      <w:sz w:val="20"/>
      <w:lang w:eastAsia="en-US"/>
    </w:rPr>
  </w:style>
  <w:style w:type="character" w:styleId="Marquedecommentaire">
    <w:name w:val="annotation reference"/>
    <w:basedOn w:val="Policepardfaut"/>
    <w:semiHidden/>
    <w:unhideWhenUsed/>
    <w:rsid w:val="003358EF"/>
    <w:rPr>
      <w:sz w:val="16"/>
      <w:szCs w:val="16"/>
    </w:rPr>
  </w:style>
  <w:style w:type="paragraph" w:styleId="Commentaire">
    <w:name w:val="annotation text"/>
    <w:basedOn w:val="Normal"/>
    <w:link w:val="CommentaireCar"/>
    <w:unhideWhenUsed/>
    <w:rsid w:val="003358EF"/>
    <w:pPr>
      <w:spacing w:line="240" w:lineRule="auto"/>
    </w:pPr>
    <w:rPr>
      <w:szCs w:val="20"/>
    </w:rPr>
  </w:style>
  <w:style w:type="character" w:customStyle="1" w:styleId="CommentaireCar">
    <w:name w:val="Commentaire Car"/>
    <w:basedOn w:val="Policepardfaut"/>
    <w:link w:val="Commentaire"/>
    <w:rsid w:val="003358EF"/>
    <w:rPr>
      <w:rFonts w:ascii="Arial" w:hAnsi="Arial"/>
      <w:sz w:val="20"/>
      <w:szCs w:val="20"/>
      <w:lang w:eastAsia="en-US"/>
    </w:rPr>
  </w:style>
  <w:style w:type="paragraph" w:styleId="Objetducommentaire">
    <w:name w:val="annotation subject"/>
    <w:basedOn w:val="Commentaire"/>
    <w:next w:val="Commentaire"/>
    <w:link w:val="ObjetducommentaireCar"/>
    <w:semiHidden/>
    <w:unhideWhenUsed/>
    <w:rsid w:val="003358EF"/>
    <w:rPr>
      <w:b/>
      <w:bCs/>
    </w:rPr>
  </w:style>
  <w:style w:type="character" w:customStyle="1" w:styleId="ObjetducommentaireCar">
    <w:name w:val="Objet du commentaire Car"/>
    <w:basedOn w:val="CommentaireCar"/>
    <w:link w:val="Objetducommentaire"/>
    <w:semiHidden/>
    <w:rsid w:val="003358EF"/>
    <w:rPr>
      <w:rFonts w:ascii="Arial" w:hAnsi="Arial"/>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445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opqtecc.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image" Target="media/image30.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53ba91-4c73-45c5-ad4b-3866d695bab7">
      <Terms xmlns="http://schemas.microsoft.com/office/infopath/2007/PartnerControls"/>
    </lcf76f155ced4ddcb4097134ff3c332f>
    <TaxCatchAll xmlns="b906bf01-d0cb-47a8-bd10-9dee158038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6" ma:contentTypeDescription="Crée un document." ma:contentTypeScope="" ma:versionID="f10009272a51fce8bb5acd7ee8a91520">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570806c3287ae1da6bcf3f6f81385033"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940120-0885-46F7-8AC4-D54D1A81DBB6}">
  <ds:schemaRefs>
    <ds:schemaRef ds:uri="http://schemas.microsoft.com/sharepoint/v3/contenttype/forms"/>
  </ds:schemaRefs>
</ds:datastoreItem>
</file>

<file path=customXml/itemProps2.xml><?xml version="1.0" encoding="utf-8"?>
<ds:datastoreItem xmlns:ds="http://schemas.openxmlformats.org/officeDocument/2006/customXml" ds:itemID="{1989F5C2-44B1-4E73-B1B3-37D9368D5DD6}">
  <ds:schemaRefs>
    <ds:schemaRef ds:uri="http://schemas.microsoft.com/office/2006/metadata/properties"/>
    <ds:schemaRef ds:uri="http://schemas.microsoft.com/office/infopath/2007/PartnerControls"/>
    <ds:schemaRef ds:uri="ea53ba91-4c73-45c5-ad4b-3866d695bab7"/>
    <ds:schemaRef ds:uri="b906bf01-d0cb-47a8-bd10-9dee158038bf"/>
  </ds:schemaRefs>
</ds:datastoreItem>
</file>

<file path=customXml/itemProps3.xml><?xml version="1.0" encoding="utf-8"?>
<ds:datastoreItem xmlns:ds="http://schemas.openxmlformats.org/officeDocument/2006/customXml" ds:itemID="{D73F4C18-6536-4E41-9FCB-D5AADCDD4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4553</Words>
  <Characters>25045</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
    </vt:vector>
  </TitlesOfParts>
  <Company>KK</Company>
  <LinksUpToDate>false</LinksUpToDate>
  <CharactersWithSpaces>29539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dc:creator>
  <cp:lastModifiedBy>Laurence Frugier</cp:lastModifiedBy>
  <cp:revision>3</cp:revision>
  <cp:lastPrinted>2020-04-10T11:11:00Z</cp:lastPrinted>
  <dcterms:created xsi:type="dcterms:W3CDTF">2023-09-06T08:33:00Z</dcterms:created>
  <dcterms:modified xsi:type="dcterms:W3CDTF">2023-10-27T10:27:00Z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